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0F" w:rsidRPr="000857F2" w:rsidRDefault="00F4360F" w:rsidP="00E643D6">
      <w:pPr>
        <w:pStyle w:val="Nagwek1"/>
        <w:spacing w:line="360" w:lineRule="auto"/>
        <w:jc w:val="center"/>
        <w:rPr>
          <w:rFonts w:ascii="Arial Narrow" w:hAnsi="Arial Narrow"/>
          <w:b w:val="0"/>
          <w:bCs w:val="0"/>
        </w:rPr>
      </w:pPr>
    </w:p>
    <w:p w:rsidR="00F4360F" w:rsidRPr="000857F2" w:rsidRDefault="00F4360F" w:rsidP="00E643D6">
      <w:pPr>
        <w:pStyle w:val="Nagwek1"/>
        <w:spacing w:line="360" w:lineRule="auto"/>
        <w:jc w:val="center"/>
        <w:rPr>
          <w:rFonts w:ascii="Arial Narrow" w:hAnsi="Arial Narrow"/>
          <w:b w:val="0"/>
          <w:bCs w:val="0"/>
        </w:rPr>
      </w:pPr>
    </w:p>
    <w:p w:rsidR="00F4360F" w:rsidRPr="000857F2" w:rsidRDefault="00F4360F" w:rsidP="00E643D6">
      <w:pPr>
        <w:pStyle w:val="Nagwek1"/>
        <w:spacing w:line="360" w:lineRule="auto"/>
        <w:jc w:val="center"/>
        <w:rPr>
          <w:rFonts w:ascii="Arial Narrow" w:hAnsi="Arial Narrow"/>
          <w:b w:val="0"/>
          <w:bCs w:val="0"/>
        </w:rPr>
      </w:pPr>
    </w:p>
    <w:p w:rsidR="00F4360F" w:rsidRPr="000857F2" w:rsidRDefault="00F4360F" w:rsidP="00E643D6">
      <w:pPr>
        <w:pStyle w:val="Nagwek1"/>
        <w:spacing w:line="360" w:lineRule="auto"/>
        <w:jc w:val="center"/>
        <w:rPr>
          <w:rFonts w:ascii="Arial Narrow" w:hAnsi="Arial Narrow"/>
          <w:b w:val="0"/>
          <w:bCs w:val="0"/>
        </w:rPr>
      </w:pPr>
    </w:p>
    <w:p w:rsidR="00F4360F" w:rsidRPr="000857F2" w:rsidRDefault="00F4360F" w:rsidP="00E643D6">
      <w:pPr>
        <w:pStyle w:val="Nagwek1"/>
        <w:spacing w:line="360" w:lineRule="auto"/>
        <w:jc w:val="center"/>
        <w:rPr>
          <w:rFonts w:ascii="Arial Narrow" w:hAnsi="Arial Narrow"/>
          <w:b w:val="0"/>
          <w:bCs w:val="0"/>
        </w:rPr>
      </w:pPr>
    </w:p>
    <w:p w:rsidR="00F4360F" w:rsidRPr="000857F2" w:rsidRDefault="00F4360F" w:rsidP="00E643D6">
      <w:pPr>
        <w:pStyle w:val="Nagwek1"/>
        <w:spacing w:line="360" w:lineRule="auto"/>
        <w:jc w:val="center"/>
        <w:rPr>
          <w:rFonts w:ascii="Arial Narrow" w:hAnsi="Arial Narrow"/>
          <w:b w:val="0"/>
          <w:bCs w:val="0"/>
        </w:rPr>
      </w:pPr>
    </w:p>
    <w:p w:rsidR="00F4360F" w:rsidRPr="000857F2" w:rsidRDefault="00F4360F" w:rsidP="00E643D6">
      <w:pPr>
        <w:spacing w:line="360" w:lineRule="auto"/>
        <w:rPr>
          <w:rFonts w:ascii="Arial Narrow" w:hAnsi="Arial Narrow"/>
          <w:lang w:eastAsia="pl-PL"/>
        </w:rPr>
      </w:pPr>
    </w:p>
    <w:p w:rsidR="00F4360F" w:rsidRPr="00454B5A" w:rsidRDefault="00F4360F" w:rsidP="000A5245">
      <w:pPr>
        <w:jc w:val="center"/>
        <w:rPr>
          <w:rFonts w:ascii="Arial Narrow" w:hAnsi="Arial Narrow"/>
          <w:b/>
          <w:sz w:val="36"/>
        </w:rPr>
      </w:pPr>
      <w:bookmarkStart w:id="0" w:name="_Toc77078532"/>
      <w:r w:rsidRPr="00454B5A">
        <w:rPr>
          <w:rFonts w:ascii="Arial Narrow" w:hAnsi="Arial Narrow"/>
          <w:b/>
          <w:sz w:val="36"/>
        </w:rPr>
        <w:t>PROGNOZA  SKUTKÓW  FINANSOWYCH</w:t>
      </w:r>
      <w:bookmarkEnd w:id="0"/>
    </w:p>
    <w:p w:rsidR="00F4360F" w:rsidRPr="00454B5A" w:rsidRDefault="00F4360F" w:rsidP="00E643D6">
      <w:pPr>
        <w:pStyle w:val="Tekstpodstawowy"/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F4360F" w:rsidRPr="00454B5A" w:rsidRDefault="00832D1E" w:rsidP="00A41D1C">
      <w:pPr>
        <w:pStyle w:val="Tekstpodstawowy"/>
        <w:spacing w:after="0" w:line="360" w:lineRule="auto"/>
        <w:jc w:val="center"/>
        <w:rPr>
          <w:rFonts w:ascii="Arial Narrow" w:hAnsi="Arial Narrow"/>
        </w:rPr>
      </w:pPr>
      <w:r w:rsidRPr="00454B5A">
        <w:rPr>
          <w:rFonts w:ascii="Arial Narrow" w:hAnsi="Arial Narrow"/>
          <w:b/>
          <w:bCs/>
          <w:sz w:val="28"/>
          <w:szCs w:val="28"/>
        </w:rPr>
        <w:t xml:space="preserve">uchwalenia </w:t>
      </w:r>
      <w:r w:rsidR="00A41D1C" w:rsidRPr="00A41D1C">
        <w:rPr>
          <w:rFonts w:ascii="Arial Narrow" w:hAnsi="Arial Narrow"/>
          <w:b/>
          <w:bCs/>
          <w:sz w:val="28"/>
          <w:szCs w:val="28"/>
        </w:rPr>
        <w:t xml:space="preserve">miejscowego planu zagospodarowania przestrzennego na terenie gminy Chrzypsko Wielkie, na działce nr </w:t>
      </w:r>
      <w:proofErr w:type="spellStart"/>
      <w:r w:rsidR="00A41D1C" w:rsidRPr="00A41D1C">
        <w:rPr>
          <w:rFonts w:ascii="Arial Narrow" w:hAnsi="Arial Narrow"/>
          <w:b/>
          <w:bCs/>
          <w:sz w:val="28"/>
          <w:szCs w:val="28"/>
        </w:rPr>
        <w:t>ewid</w:t>
      </w:r>
      <w:proofErr w:type="spellEnd"/>
      <w:r w:rsidR="00A41D1C" w:rsidRPr="00A41D1C">
        <w:rPr>
          <w:rFonts w:ascii="Arial Narrow" w:hAnsi="Arial Narrow"/>
          <w:b/>
          <w:bCs/>
          <w:sz w:val="28"/>
          <w:szCs w:val="28"/>
        </w:rPr>
        <w:t>.: 265 we wsi Chrzypsko Wielkie</w:t>
      </w:r>
    </w:p>
    <w:p w:rsidR="00F4360F" w:rsidRPr="00454B5A" w:rsidRDefault="00F4360F" w:rsidP="00E643D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</w:p>
    <w:p w:rsidR="00F4360F" w:rsidRPr="00454B5A" w:rsidRDefault="00F4360F" w:rsidP="00E643D6">
      <w:pPr>
        <w:spacing w:line="360" w:lineRule="auto"/>
        <w:rPr>
          <w:rFonts w:ascii="Arial Narrow" w:hAnsi="Arial Narrow"/>
        </w:rPr>
      </w:pPr>
    </w:p>
    <w:p w:rsidR="00F4360F" w:rsidRPr="00454B5A" w:rsidRDefault="00F4360F" w:rsidP="00E643D6">
      <w:pPr>
        <w:spacing w:line="360" w:lineRule="auto"/>
        <w:rPr>
          <w:rFonts w:ascii="Arial Narrow" w:hAnsi="Arial Narrow"/>
        </w:rPr>
      </w:pPr>
    </w:p>
    <w:p w:rsidR="00F4360F" w:rsidRPr="00454B5A" w:rsidRDefault="00F4360F" w:rsidP="00E643D6">
      <w:pPr>
        <w:spacing w:line="360" w:lineRule="auto"/>
        <w:rPr>
          <w:rFonts w:ascii="Arial Narrow" w:hAnsi="Arial Narrow"/>
        </w:rPr>
      </w:pPr>
    </w:p>
    <w:p w:rsidR="00111EF1" w:rsidRPr="00454B5A" w:rsidRDefault="00111EF1" w:rsidP="00E643D6">
      <w:pPr>
        <w:spacing w:line="360" w:lineRule="auto"/>
        <w:rPr>
          <w:rFonts w:ascii="Arial Narrow" w:hAnsi="Arial Narrow"/>
        </w:rPr>
      </w:pPr>
    </w:p>
    <w:p w:rsidR="00013BD8" w:rsidRDefault="00013BD8" w:rsidP="00E643D6">
      <w:pPr>
        <w:spacing w:line="360" w:lineRule="auto"/>
        <w:rPr>
          <w:rFonts w:ascii="Arial Narrow" w:hAnsi="Arial Narrow"/>
        </w:rPr>
      </w:pPr>
    </w:p>
    <w:p w:rsidR="001A78B0" w:rsidRDefault="001A78B0" w:rsidP="00E643D6">
      <w:pPr>
        <w:spacing w:line="360" w:lineRule="auto"/>
        <w:rPr>
          <w:rFonts w:ascii="Arial Narrow" w:hAnsi="Arial Narrow"/>
        </w:rPr>
      </w:pPr>
    </w:p>
    <w:p w:rsidR="001A78B0" w:rsidRPr="00454B5A" w:rsidRDefault="001A78B0" w:rsidP="00E643D6">
      <w:pPr>
        <w:spacing w:line="360" w:lineRule="auto"/>
        <w:rPr>
          <w:rFonts w:ascii="Arial Narrow" w:hAnsi="Arial Narrow"/>
        </w:rPr>
      </w:pPr>
    </w:p>
    <w:p w:rsidR="00F4360F" w:rsidRPr="00454B5A" w:rsidRDefault="00F4360F" w:rsidP="00E643D6">
      <w:pPr>
        <w:spacing w:line="360" w:lineRule="auto"/>
        <w:rPr>
          <w:rFonts w:ascii="Arial Narrow" w:hAnsi="Arial Narrow"/>
          <w:sz w:val="24"/>
        </w:rPr>
      </w:pPr>
    </w:p>
    <w:p w:rsidR="002720B5" w:rsidRPr="00454B5A" w:rsidRDefault="002720B5" w:rsidP="00053D9B">
      <w:pPr>
        <w:spacing w:after="0" w:line="240" w:lineRule="auto"/>
        <w:ind w:left="6096"/>
        <w:rPr>
          <w:rFonts w:ascii="Arial Narrow" w:hAnsi="Arial Narrow"/>
          <w:sz w:val="24"/>
          <w:szCs w:val="18"/>
        </w:rPr>
      </w:pPr>
      <w:r w:rsidRPr="00454B5A">
        <w:rPr>
          <w:rFonts w:ascii="Arial Narrow" w:hAnsi="Arial Narrow"/>
          <w:sz w:val="24"/>
          <w:szCs w:val="18"/>
        </w:rPr>
        <w:t>Opracowanie:</w:t>
      </w:r>
    </w:p>
    <w:p w:rsidR="002720B5" w:rsidRPr="00454B5A" w:rsidRDefault="00091DCC" w:rsidP="00053D9B">
      <w:pPr>
        <w:spacing w:line="240" w:lineRule="auto"/>
        <w:ind w:left="6096"/>
        <w:rPr>
          <w:rFonts w:ascii="Arial Narrow" w:hAnsi="Arial Narrow"/>
          <w:sz w:val="24"/>
          <w:szCs w:val="18"/>
        </w:rPr>
      </w:pPr>
      <w:r w:rsidRPr="00454B5A">
        <w:rPr>
          <w:rFonts w:ascii="Arial Narrow" w:hAnsi="Arial Narrow"/>
          <w:sz w:val="24"/>
          <w:szCs w:val="18"/>
        </w:rPr>
        <w:t>mgr inż. Bartosz Burzyński</w:t>
      </w:r>
    </w:p>
    <w:p w:rsidR="00C9785D" w:rsidRPr="00454B5A" w:rsidRDefault="00C9785D" w:rsidP="00E643D6">
      <w:pPr>
        <w:spacing w:line="360" w:lineRule="auto"/>
        <w:rPr>
          <w:rFonts w:ascii="Arial Narrow" w:hAnsi="Arial Narrow"/>
          <w:sz w:val="24"/>
        </w:rPr>
      </w:pPr>
    </w:p>
    <w:p w:rsidR="00F4360F" w:rsidRPr="00454B5A" w:rsidRDefault="00F4360F" w:rsidP="00E643D6">
      <w:pPr>
        <w:spacing w:line="360" w:lineRule="auto"/>
        <w:rPr>
          <w:rFonts w:ascii="Arial Narrow" w:hAnsi="Arial Narrow"/>
        </w:rPr>
      </w:pPr>
    </w:p>
    <w:p w:rsidR="0092615C" w:rsidRPr="00454B5A" w:rsidRDefault="0092615C" w:rsidP="00E643D6">
      <w:pPr>
        <w:spacing w:line="360" w:lineRule="auto"/>
        <w:rPr>
          <w:rFonts w:ascii="Arial Narrow" w:hAnsi="Arial Narrow"/>
        </w:rPr>
      </w:pPr>
    </w:p>
    <w:p w:rsidR="00F4360F" w:rsidRPr="00454B5A" w:rsidRDefault="00A41D1C" w:rsidP="00E643D6">
      <w:pPr>
        <w:spacing w:line="360" w:lineRule="auto"/>
        <w:jc w:val="center"/>
        <w:rPr>
          <w:rFonts w:ascii="Arial Narrow" w:hAnsi="Arial Narrow"/>
          <w:sz w:val="24"/>
        </w:rPr>
      </w:pPr>
      <w:r w:rsidRPr="00A41D1C">
        <w:rPr>
          <w:rFonts w:ascii="Arial Narrow" w:hAnsi="Arial Narrow"/>
          <w:sz w:val="24"/>
        </w:rPr>
        <w:t>Chrzypsko Wielkie</w:t>
      </w:r>
      <w:r w:rsidR="00013BD8">
        <w:rPr>
          <w:rFonts w:ascii="Arial Narrow" w:hAnsi="Arial Narrow"/>
          <w:sz w:val="24"/>
        </w:rPr>
        <w:t>,</w:t>
      </w:r>
      <w:r w:rsidR="00111EF1" w:rsidRPr="00454B5A">
        <w:rPr>
          <w:rFonts w:ascii="Arial Narrow" w:hAnsi="Arial Narrow"/>
          <w:sz w:val="24"/>
        </w:rPr>
        <w:t xml:space="preserve"> 20</w:t>
      </w:r>
      <w:r w:rsidR="00CF04CE" w:rsidRPr="00454B5A">
        <w:rPr>
          <w:rFonts w:ascii="Arial Narrow" w:hAnsi="Arial Narrow"/>
          <w:sz w:val="24"/>
        </w:rPr>
        <w:t>2</w:t>
      </w:r>
      <w:r w:rsidR="00507DAD">
        <w:rPr>
          <w:rFonts w:ascii="Arial Narrow" w:hAnsi="Arial Narrow"/>
          <w:sz w:val="24"/>
        </w:rPr>
        <w:t>4</w:t>
      </w:r>
      <w:r w:rsidR="00F4360F" w:rsidRPr="00454B5A">
        <w:rPr>
          <w:rFonts w:ascii="Arial Narrow" w:hAnsi="Arial Narrow"/>
          <w:sz w:val="24"/>
        </w:rPr>
        <w:t xml:space="preserve"> r.</w:t>
      </w:r>
    </w:p>
    <w:sdt>
      <w:sdtPr>
        <w:rPr>
          <w:rFonts w:ascii="Arial Narrow" w:eastAsiaTheme="minorHAnsi" w:hAnsi="Arial Narrow" w:cstheme="minorBidi"/>
          <w:b w:val="0"/>
          <w:bCs w:val="0"/>
          <w:color w:val="auto"/>
          <w:sz w:val="22"/>
          <w:szCs w:val="22"/>
        </w:rPr>
        <w:id w:val="1135428707"/>
        <w:docPartObj>
          <w:docPartGallery w:val="Table of Contents"/>
          <w:docPartUnique/>
        </w:docPartObj>
      </w:sdtPr>
      <w:sdtEndPr/>
      <w:sdtContent>
        <w:p w:rsidR="0086010E" w:rsidRPr="00454B5A" w:rsidRDefault="0086010E">
          <w:pPr>
            <w:pStyle w:val="Nagwekspisutreci"/>
            <w:rPr>
              <w:rFonts w:ascii="Arial Narrow" w:hAnsi="Arial Narrow"/>
              <w:color w:val="auto"/>
            </w:rPr>
          </w:pPr>
          <w:r w:rsidRPr="00454B5A">
            <w:rPr>
              <w:rFonts w:ascii="Arial Narrow" w:hAnsi="Arial Narrow"/>
              <w:color w:val="auto"/>
            </w:rPr>
            <w:t>Spis treści</w:t>
          </w:r>
        </w:p>
        <w:p w:rsidR="000A5245" w:rsidRPr="00454B5A" w:rsidRDefault="009E4408">
          <w:pPr>
            <w:pStyle w:val="Spistreci2"/>
            <w:rPr>
              <w:rFonts w:ascii="Arial Narrow" w:eastAsiaTheme="minorEastAsia" w:hAnsi="Arial Narrow"/>
              <w:color w:val="auto"/>
              <w:szCs w:val="24"/>
              <w:lang w:eastAsia="pl-PL"/>
            </w:rPr>
          </w:pPr>
          <w:r w:rsidRPr="00454B5A">
            <w:rPr>
              <w:rFonts w:ascii="Arial Narrow" w:hAnsi="Arial Narrow"/>
              <w:color w:val="auto"/>
            </w:rPr>
            <w:fldChar w:fldCharType="begin"/>
          </w:r>
          <w:r w:rsidR="0086010E" w:rsidRPr="00454B5A">
            <w:rPr>
              <w:rFonts w:ascii="Arial Narrow" w:hAnsi="Arial Narrow"/>
              <w:color w:val="auto"/>
            </w:rPr>
            <w:instrText xml:space="preserve"> TOC \o "1-3" \h \z \u </w:instrText>
          </w:r>
          <w:r w:rsidRPr="00454B5A">
            <w:rPr>
              <w:rFonts w:ascii="Arial Narrow" w:hAnsi="Arial Narrow"/>
              <w:color w:val="auto"/>
            </w:rPr>
            <w:fldChar w:fldCharType="separate"/>
          </w:r>
          <w:hyperlink w:anchor="_Toc78924507" w:history="1"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1.</w:t>
            </w:r>
            <w:r w:rsidR="000A5245" w:rsidRPr="00454B5A">
              <w:rPr>
                <w:rFonts w:ascii="Arial Narrow" w:eastAsiaTheme="minorEastAsia" w:hAnsi="Arial Narrow"/>
                <w:color w:val="auto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Wstęp</w:t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tab/>
            </w:r>
            <w:r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instrText xml:space="preserve"> PAGEREF _Toc78924507 \h </w:instrText>
            </w:r>
            <w:r w:rsidRPr="00454B5A">
              <w:rPr>
                <w:rFonts w:ascii="Arial Narrow" w:hAnsi="Arial Narrow"/>
                <w:webHidden/>
                <w:color w:val="auto"/>
                <w:szCs w:val="24"/>
              </w:rPr>
            </w:r>
            <w:r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webHidden/>
                <w:color w:val="auto"/>
                <w:szCs w:val="24"/>
              </w:rPr>
              <w:t>3</w:t>
            </w:r>
            <w:r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2"/>
            <w:rPr>
              <w:rFonts w:ascii="Arial Narrow" w:eastAsiaTheme="minorEastAsia" w:hAnsi="Arial Narrow"/>
              <w:color w:val="auto"/>
              <w:szCs w:val="24"/>
              <w:lang w:eastAsia="pl-PL"/>
            </w:rPr>
          </w:pPr>
          <w:hyperlink w:anchor="_Toc78924508" w:history="1"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2.</w:t>
            </w:r>
            <w:r w:rsidR="000A5245" w:rsidRPr="00454B5A">
              <w:rPr>
                <w:rFonts w:ascii="Arial Narrow" w:eastAsiaTheme="minorEastAsia" w:hAnsi="Arial Narrow"/>
                <w:color w:val="auto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Cel i zakres opracowania</w:t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tab/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instrText xml:space="preserve"> PAGEREF _Toc78924508 \h </w:instrTex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webHidden/>
                <w:color w:val="auto"/>
                <w:szCs w:val="24"/>
              </w:rPr>
              <w:t>3</w: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2"/>
            <w:rPr>
              <w:rFonts w:ascii="Arial Narrow" w:eastAsiaTheme="minorEastAsia" w:hAnsi="Arial Narrow"/>
              <w:color w:val="auto"/>
              <w:szCs w:val="24"/>
              <w:lang w:eastAsia="pl-PL"/>
            </w:rPr>
          </w:pPr>
          <w:hyperlink w:anchor="_Toc78924509" w:history="1"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3.</w:t>
            </w:r>
            <w:r w:rsidR="000A5245" w:rsidRPr="00454B5A">
              <w:rPr>
                <w:rFonts w:ascii="Arial Narrow" w:eastAsiaTheme="minorEastAsia" w:hAnsi="Arial Narrow"/>
                <w:color w:val="auto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Podstawy prawne</w:t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tab/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instrText xml:space="preserve"> PAGEREF _Toc78924509 \h </w:instrTex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webHidden/>
                <w:color w:val="auto"/>
                <w:szCs w:val="24"/>
              </w:rPr>
              <w:t>4</w: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2"/>
            <w:rPr>
              <w:rFonts w:ascii="Arial Narrow" w:eastAsiaTheme="minorEastAsia" w:hAnsi="Arial Narrow"/>
              <w:color w:val="auto"/>
              <w:szCs w:val="24"/>
              <w:lang w:eastAsia="pl-PL"/>
            </w:rPr>
          </w:pPr>
          <w:hyperlink w:anchor="_Toc78924510" w:history="1"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4.</w:t>
            </w:r>
            <w:r w:rsidR="000A5245" w:rsidRPr="00454B5A">
              <w:rPr>
                <w:rFonts w:ascii="Arial Narrow" w:eastAsiaTheme="minorEastAsia" w:hAnsi="Arial Narrow"/>
                <w:color w:val="auto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Charakterystyka i bilans terenu objętego planem</w:t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tab/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instrText xml:space="preserve"> PAGEREF _Toc78924510 \h </w:instrTex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webHidden/>
                <w:color w:val="auto"/>
                <w:szCs w:val="24"/>
              </w:rPr>
              <w:t>5</w: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3"/>
            <w:tabs>
              <w:tab w:val="left" w:pos="1100"/>
              <w:tab w:val="right" w:leader="dot" w:pos="9062"/>
            </w:tabs>
            <w:rPr>
              <w:rFonts w:ascii="Arial Narrow" w:eastAsiaTheme="minorEastAsia" w:hAnsi="Arial Narrow"/>
              <w:noProof/>
              <w:sz w:val="24"/>
              <w:szCs w:val="24"/>
              <w:lang w:eastAsia="pl-PL"/>
            </w:rPr>
          </w:pPr>
          <w:hyperlink w:anchor="_Toc78924511" w:history="1"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4.1.</w:t>
            </w:r>
            <w:r w:rsidR="000A5245" w:rsidRPr="00454B5A">
              <w:rPr>
                <w:rFonts w:ascii="Arial Narrow" w:eastAsiaTheme="minorEastAsia" w:hAnsi="Arial Narrow"/>
                <w:noProof/>
                <w:sz w:val="24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Położenie</w:t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_Toc78924511 \h </w:instrTex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>5</w: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3"/>
            <w:tabs>
              <w:tab w:val="left" w:pos="1100"/>
              <w:tab w:val="right" w:leader="dot" w:pos="9062"/>
            </w:tabs>
            <w:rPr>
              <w:rFonts w:ascii="Arial Narrow" w:eastAsiaTheme="minorEastAsia" w:hAnsi="Arial Narrow"/>
              <w:noProof/>
              <w:sz w:val="24"/>
              <w:szCs w:val="24"/>
              <w:lang w:eastAsia="pl-PL"/>
            </w:rPr>
          </w:pPr>
          <w:hyperlink w:anchor="_Toc78924512" w:history="1"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4.2.</w:t>
            </w:r>
            <w:r w:rsidR="000A5245" w:rsidRPr="00454B5A">
              <w:rPr>
                <w:rFonts w:ascii="Arial Narrow" w:eastAsiaTheme="minorEastAsia" w:hAnsi="Arial Narrow"/>
                <w:noProof/>
                <w:sz w:val="24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Zainwestowanie</w:t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_Toc78924512 \h </w:instrTex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>5</w: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3"/>
            <w:tabs>
              <w:tab w:val="left" w:pos="1100"/>
              <w:tab w:val="right" w:leader="dot" w:pos="9062"/>
            </w:tabs>
            <w:rPr>
              <w:rFonts w:ascii="Arial Narrow" w:eastAsiaTheme="minorEastAsia" w:hAnsi="Arial Narrow"/>
              <w:noProof/>
              <w:sz w:val="24"/>
              <w:szCs w:val="24"/>
              <w:lang w:eastAsia="pl-PL"/>
            </w:rPr>
          </w:pPr>
          <w:hyperlink w:anchor="_Toc78924513" w:history="1"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4.3.</w:t>
            </w:r>
            <w:r w:rsidR="000A5245" w:rsidRPr="00454B5A">
              <w:rPr>
                <w:rFonts w:ascii="Arial Narrow" w:eastAsiaTheme="minorEastAsia" w:hAnsi="Arial Narrow"/>
                <w:noProof/>
                <w:sz w:val="24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Struktura własności</w:t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_Toc78924513 \h </w:instrTex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>5</w: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3"/>
            <w:tabs>
              <w:tab w:val="left" w:pos="1100"/>
              <w:tab w:val="right" w:leader="dot" w:pos="9062"/>
            </w:tabs>
            <w:rPr>
              <w:rFonts w:ascii="Arial Narrow" w:eastAsiaTheme="minorEastAsia" w:hAnsi="Arial Narrow"/>
              <w:noProof/>
              <w:sz w:val="24"/>
              <w:szCs w:val="24"/>
              <w:lang w:eastAsia="pl-PL"/>
            </w:rPr>
          </w:pPr>
          <w:hyperlink w:anchor="_Toc78924514" w:history="1"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4.4.</w:t>
            </w:r>
            <w:r w:rsidR="000A5245" w:rsidRPr="00454B5A">
              <w:rPr>
                <w:rFonts w:ascii="Arial Narrow" w:eastAsiaTheme="minorEastAsia" w:hAnsi="Arial Narrow"/>
                <w:noProof/>
                <w:sz w:val="24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Rozwiązania przestrzenne przyjęte w projekcie miejscowego planu zagospodarowania przestrzennego</w:t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_Toc78924514 \h </w:instrTex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>6</w: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2"/>
            <w:rPr>
              <w:rFonts w:ascii="Arial Narrow" w:eastAsiaTheme="minorEastAsia" w:hAnsi="Arial Narrow"/>
              <w:color w:val="auto"/>
              <w:szCs w:val="24"/>
              <w:lang w:eastAsia="pl-PL"/>
            </w:rPr>
          </w:pPr>
          <w:hyperlink w:anchor="_Toc78924515" w:history="1"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5.</w:t>
            </w:r>
            <w:r w:rsidR="000A5245" w:rsidRPr="00454B5A">
              <w:rPr>
                <w:rFonts w:ascii="Arial Narrow" w:eastAsiaTheme="minorEastAsia" w:hAnsi="Arial Narrow"/>
                <w:color w:val="auto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Prognoza wpływu ustaleń planu na dochody własne i wydatki gminy, w tym na wpływy z podatku od nieruchomości i inne dochody związane z obrotem nieruchomościami gminy oraz opłaty i odszkodowania, o których mowa w art. 36 ustawy  o planowaniu i zagospodarowaniu przestrzennym</w:t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tab/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instrText xml:space="preserve"> PAGEREF _Toc78924515 \h </w:instrTex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webHidden/>
                <w:color w:val="auto"/>
                <w:szCs w:val="24"/>
              </w:rPr>
              <w:t>7</w: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3"/>
            <w:tabs>
              <w:tab w:val="left" w:pos="1100"/>
              <w:tab w:val="right" w:leader="dot" w:pos="9062"/>
            </w:tabs>
            <w:rPr>
              <w:rFonts w:ascii="Arial Narrow" w:eastAsiaTheme="minorEastAsia" w:hAnsi="Arial Narrow"/>
              <w:noProof/>
              <w:sz w:val="24"/>
              <w:szCs w:val="24"/>
              <w:lang w:eastAsia="pl-PL"/>
            </w:rPr>
          </w:pPr>
          <w:hyperlink w:anchor="_Toc78924516" w:history="1"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5.1.</w:t>
            </w:r>
            <w:r w:rsidR="000A5245" w:rsidRPr="00454B5A">
              <w:rPr>
                <w:rFonts w:ascii="Arial Narrow" w:eastAsiaTheme="minorEastAsia" w:hAnsi="Arial Narrow"/>
                <w:noProof/>
                <w:sz w:val="24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Prognozowane wpływy z podatku od nieruchomości</w:t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_Toc78924516 \h </w:instrTex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>7</w: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3"/>
            <w:tabs>
              <w:tab w:val="left" w:pos="1100"/>
              <w:tab w:val="right" w:leader="dot" w:pos="9062"/>
            </w:tabs>
            <w:rPr>
              <w:rFonts w:ascii="Arial Narrow" w:eastAsiaTheme="minorEastAsia" w:hAnsi="Arial Narrow"/>
              <w:noProof/>
              <w:sz w:val="24"/>
              <w:szCs w:val="24"/>
              <w:lang w:eastAsia="pl-PL"/>
            </w:rPr>
          </w:pPr>
          <w:hyperlink w:anchor="_Toc78924517" w:history="1"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5.2.</w:t>
            </w:r>
            <w:r w:rsidR="000A5245" w:rsidRPr="00454B5A">
              <w:rPr>
                <w:rFonts w:ascii="Arial Narrow" w:eastAsiaTheme="minorEastAsia" w:hAnsi="Arial Narrow"/>
                <w:noProof/>
                <w:sz w:val="24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Przewidywane wpływy z jednorazowej opłaty za wzrost wartości nieruchomości (tzw. opłata planistyczna)</w:t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_Toc78924517 \h </w:instrTex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>7</w: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3"/>
            <w:tabs>
              <w:tab w:val="left" w:pos="1100"/>
              <w:tab w:val="right" w:leader="dot" w:pos="9062"/>
            </w:tabs>
            <w:rPr>
              <w:rFonts w:ascii="Arial Narrow" w:eastAsiaTheme="minorEastAsia" w:hAnsi="Arial Narrow"/>
              <w:noProof/>
              <w:sz w:val="24"/>
              <w:szCs w:val="24"/>
              <w:lang w:eastAsia="pl-PL"/>
            </w:rPr>
          </w:pPr>
          <w:hyperlink w:anchor="_Toc78924518" w:history="1"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5.3.</w:t>
            </w:r>
            <w:r w:rsidR="000A5245" w:rsidRPr="00454B5A">
              <w:rPr>
                <w:rFonts w:ascii="Arial Narrow" w:eastAsiaTheme="minorEastAsia" w:hAnsi="Arial Narrow"/>
                <w:noProof/>
                <w:sz w:val="24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Opłaty adiacenckie</w:t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_Toc78924518 \h </w:instrTex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>7</w: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3"/>
            <w:tabs>
              <w:tab w:val="left" w:pos="1100"/>
              <w:tab w:val="right" w:leader="dot" w:pos="9062"/>
            </w:tabs>
            <w:rPr>
              <w:rFonts w:ascii="Arial Narrow" w:eastAsiaTheme="minorEastAsia" w:hAnsi="Arial Narrow"/>
              <w:noProof/>
              <w:sz w:val="24"/>
              <w:szCs w:val="24"/>
              <w:lang w:eastAsia="pl-PL"/>
            </w:rPr>
          </w:pPr>
          <w:hyperlink w:anchor="_Toc78924519" w:history="1"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5.4.</w:t>
            </w:r>
            <w:r w:rsidR="000A5245" w:rsidRPr="00454B5A">
              <w:rPr>
                <w:rFonts w:ascii="Arial Narrow" w:eastAsiaTheme="minorEastAsia" w:hAnsi="Arial Narrow"/>
                <w:noProof/>
                <w:sz w:val="24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Zyski ze sprzedaży gruntów należących do gminy</w:t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_Toc78924519 \h </w:instrTex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>8</w: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3"/>
            <w:tabs>
              <w:tab w:val="left" w:pos="1100"/>
              <w:tab w:val="right" w:leader="dot" w:pos="9062"/>
            </w:tabs>
            <w:rPr>
              <w:rFonts w:ascii="Arial Narrow" w:eastAsiaTheme="minorEastAsia" w:hAnsi="Arial Narrow"/>
              <w:noProof/>
              <w:sz w:val="24"/>
              <w:szCs w:val="24"/>
              <w:lang w:eastAsia="pl-PL"/>
            </w:rPr>
          </w:pPr>
          <w:hyperlink w:anchor="_Toc78924520" w:history="1"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5.5.</w:t>
            </w:r>
            <w:r w:rsidR="000A5245" w:rsidRPr="00454B5A">
              <w:rPr>
                <w:rFonts w:ascii="Arial Narrow" w:eastAsiaTheme="minorEastAsia" w:hAnsi="Arial Narrow"/>
                <w:noProof/>
                <w:sz w:val="24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noProof/>
                <w:color w:val="auto"/>
                <w:sz w:val="24"/>
                <w:szCs w:val="24"/>
              </w:rPr>
              <w:t>Prognozowane koszty wypłaty odszkodowań, wykupów  i przeprowadzenia zamian gruntów</w:t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_Toc78924520 \h </w:instrTex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t>8</w:t>
            </w:r>
            <w:r w:rsidR="009E4408" w:rsidRPr="00454B5A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2"/>
            <w:rPr>
              <w:rFonts w:ascii="Arial Narrow" w:eastAsiaTheme="minorEastAsia" w:hAnsi="Arial Narrow"/>
              <w:color w:val="auto"/>
              <w:szCs w:val="24"/>
              <w:lang w:eastAsia="pl-PL"/>
            </w:rPr>
          </w:pPr>
          <w:hyperlink w:anchor="_Toc78924521" w:history="1"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6.</w:t>
            </w:r>
            <w:r w:rsidR="000A5245" w:rsidRPr="00454B5A">
              <w:rPr>
                <w:rFonts w:ascii="Arial Narrow" w:eastAsiaTheme="minorEastAsia" w:hAnsi="Arial Narrow"/>
                <w:color w:val="auto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Prognoza wpływu ustaleń miejscowego planu zagospodarowania przestrzennego na wydatki związane z realizacją z zakresu infrastruktury technicznej, które należą do zadań własnych gminy</w:t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tab/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instrText xml:space="preserve"> PAGEREF _Toc78924521 \h </w:instrTex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webHidden/>
                <w:color w:val="auto"/>
                <w:szCs w:val="24"/>
              </w:rPr>
              <w:t>8</w: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end"/>
            </w:r>
          </w:hyperlink>
        </w:p>
        <w:p w:rsidR="000A5245" w:rsidRPr="00454B5A" w:rsidRDefault="009F01C3">
          <w:pPr>
            <w:pStyle w:val="Spistreci2"/>
            <w:rPr>
              <w:rFonts w:ascii="Arial Narrow" w:eastAsiaTheme="minorEastAsia" w:hAnsi="Arial Narrow"/>
              <w:color w:val="auto"/>
              <w:sz w:val="22"/>
              <w:lang w:eastAsia="pl-PL"/>
            </w:rPr>
          </w:pPr>
          <w:hyperlink w:anchor="_Toc78924522" w:history="1"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7.</w:t>
            </w:r>
            <w:r w:rsidR="000A5245" w:rsidRPr="00454B5A">
              <w:rPr>
                <w:rFonts w:ascii="Arial Narrow" w:eastAsiaTheme="minorEastAsia" w:hAnsi="Arial Narrow"/>
                <w:color w:val="auto"/>
                <w:szCs w:val="24"/>
                <w:lang w:eastAsia="pl-PL"/>
              </w:rPr>
              <w:tab/>
            </w:r>
            <w:r w:rsidR="000A5245" w:rsidRPr="00454B5A">
              <w:rPr>
                <w:rStyle w:val="Hipercze"/>
                <w:rFonts w:ascii="Arial Narrow" w:hAnsi="Arial Narrow"/>
                <w:color w:val="auto"/>
                <w:szCs w:val="24"/>
              </w:rPr>
              <w:t>Wnioski i zalecenia związane z przyjęciem proponowanych rozwiązań projektu planu miejscowego, wynikające  z uwzględnienia ich skutków finansowych</w:t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tab/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begin"/>
            </w:r>
            <w:r w:rsidR="000A5245" w:rsidRPr="00454B5A">
              <w:rPr>
                <w:rFonts w:ascii="Arial Narrow" w:hAnsi="Arial Narrow"/>
                <w:webHidden/>
                <w:color w:val="auto"/>
                <w:szCs w:val="24"/>
              </w:rPr>
              <w:instrText xml:space="preserve"> PAGEREF _Toc78924522 \h </w:instrTex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separate"/>
            </w:r>
            <w:r w:rsidR="00992D57" w:rsidRPr="00454B5A">
              <w:rPr>
                <w:rFonts w:ascii="Arial Narrow" w:hAnsi="Arial Narrow"/>
                <w:webHidden/>
                <w:color w:val="auto"/>
                <w:szCs w:val="24"/>
              </w:rPr>
              <w:t>8</w:t>
            </w:r>
            <w:r w:rsidR="009E4408" w:rsidRPr="00454B5A">
              <w:rPr>
                <w:rFonts w:ascii="Arial Narrow" w:hAnsi="Arial Narrow"/>
                <w:webHidden/>
                <w:color w:val="auto"/>
                <w:szCs w:val="24"/>
              </w:rPr>
              <w:fldChar w:fldCharType="end"/>
            </w:r>
          </w:hyperlink>
        </w:p>
        <w:p w:rsidR="0086010E" w:rsidRPr="00454B5A" w:rsidRDefault="009E4408">
          <w:pPr>
            <w:rPr>
              <w:rFonts w:ascii="Arial Narrow" w:hAnsi="Arial Narrow"/>
            </w:rPr>
          </w:pPr>
          <w:r w:rsidRPr="00454B5A">
            <w:rPr>
              <w:rFonts w:ascii="Arial Narrow" w:hAnsi="Arial Narrow"/>
            </w:rPr>
            <w:fldChar w:fldCharType="end"/>
          </w:r>
        </w:p>
      </w:sdtContent>
    </w:sdt>
    <w:p w:rsidR="00CA0D08" w:rsidRPr="00454B5A" w:rsidRDefault="00CA0D08" w:rsidP="00E643D6">
      <w:pPr>
        <w:spacing w:line="360" w:lineRule="auto"/>
        <w:rPr>
          <w:rFonts w:ascii="Arial Narrow" w:hAnsi="Arial Narrow"/>
          <w:sz w:val="24"/>
          <w:szCs w:val="24"/>
        </w:rPr>
      </w:pPr>
    </w:p>
    <w:p w:rsidR="0086010E" w:rsidRPr="00454B5A" w:rsidRDefault="0086010E" w:rsidP="00E643D6">
      <w:pPr>
        <w:spacing w:line="360" w:lineRule="auto"/>
        <w:rPr>
          <w:rFonts w:ascii="Arial Narrow" w:hAnsi="Arial Narrow"/>
          <w:sz w:val="24"/>
          <w:szCs w:val="24"/>
        </w:rPr>
      </w:pPr>
    </w:p>
    <w:p w:rsidR="00CA0D08" w:rsidRPr="00454B5A" w:rsidRDefault="00CA0D08" w:rsidP="00E643D6">
      <w:pPr>
        <w:spacing w:line="360" w:lineRule="auto"/>
        <w:rPr>
          <w:rFonts w:ascii="Arial Narrow" w:hAnsi="Arial Narrow"/>
          <w:sz w:val="24"/>
          <w:szCs w:val="24"/>
        </w:rPr>
        <w:sectPr w:rsidR="00CA0D08" w:rsidRPr="00454B5A" w:rsidSect="0092615C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A0D08" w:rsidRPr="00454B5A" w:rsidRDefault="00CA0D08" w:rsidP="003E76A8">
      <w:pPr>
        <w:pStyle w:val="Nagwek2"/>
        <w:spacing w:after="240"/>
        <w:rPr>
          <w:rFonts w:ascii="Arial Narrow" w:hAnsi="Arial Narrow"/>
          <w:color w:val="auto"/>
        </w:rPr>
      </w:pPr>
      <w:bookmarkStart w:id="1" w:name="_Toc78924507"/>
      <w:r w:rsidRPr="00454B5A">
        <w:rPr>
          <w:rFonts w:ascii="Arial Narrow" w:hAnsi="Arial Narrow"/>
          <w:color w:val="auto"/>
        </w:rPr>
        <w:lastRenderedPageBreak/>
        <w:t>W</w:t>
      </w:r>
      <w:r w:rsidR="003E76A8" w:rsidRPr="00454B5A">
        <w:rPr>
          <w:rFonts w:ascii="Arial Narrow" w:hAnsi="Arial Narrow"/>
          <w:color w:val="auto"/>
        </w:rPr>
        <w:t>stęp</w:t>
      </w:r>
      <w:bookmarkEnd w:id="1"/>
    </w:p>
    <w:p w:rsidR="003E76A8" w:rsidRPr="00454B5A" w:rsidRDefault="003E76A8" w:rsidP="003E76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>Niniejsze opracowanie jest prognozą skutków finansowych przedsięwzięcia, jakim jest uchwalenie i realizacja założeń miejscowego planu zagospodarowania przestrzennego. Zidentyfikowane koszty i przychody, które potencjalnie mogą się pojawić po uchwaleniu miejscowego planu zagospodarowania przestrzennego, dotyczą budżetu gminy.</w:t>
      </w:r>
    </w:p>
    <w:p w:rsidR="00EA54E4" w:rsidRPr="00454B5A" w:rsidRDefault="003E76A8" w:rsidP="003E76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>Opracowanie może być wykorzystane, jako element wspomagający proces decyzyjny w zakresie</w:t>
      </w:r>
      <w:r w:rsidR="00EA54E4" w:rsidRPr="00454B5A">
        <w:rPr>
          <w:rFonts w:ascii="Arial Narrow" w:hAnsi="Arial Narrow" w:cs="Times New Roman"/>
          <w:sz w:val="24"/>
          <w:szCs w:val="24"/>
        </w:rPr>
        <w:t xml:space="preserve"> m.in.</w:t>
      </w:r>
      <w:r w:rsidRPr="00454B5A">
        <w:rPr>
          <w:rFonts w:ascii="Arial Narrow" w:hAnsi="Arial Narrow" w:cs="Times New Roman"/>
          <w:sz w:val="24"/>
          <w:szCs w:val="24"/>
        </w:rPr>
        <w:t xml:space="preserve">: </w:t>
      </w:r>
    </w:p>
    <w:p w:rsidR="00EA54E4" w:rsidRPr="00454B5A" w:rsidRDefault="00EA54E4" w:rsidP="00EC722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 xml:space="preserve">wstępnego budżetowania dochodów i wydatków własnych gminy związanych z wpływem ustaleń </w:t>
      </w:r>
      <w:proofErr w:type="spellStart"/>
      <w:r w:rsidRPr="00454B5A">
        <w:rPr>
          <w:rFonts w:ascii="Arial Narrow" w:hAnsi="Arial Narrow" w:cs="Times New Roman"/>
          <w:sz w:val="24"/>
          <w:szCs w:val="24"/>
        </w:rPr>
        <w:t>mpzp</w:t>
      </w:r>
      <w:proofErr w:type="spellEnd"/>
      <w:r w:rsidRPr="00454B5A">
        <w:rPr>
          <w:rFonts w:ascii="Arial Narrow" w:hAnsi="Arial Narrow" w:cs="Times New Roman"/>
          <w:sz w:val="24"/>
          <w:szCs w:val="24"/>
        </w:rPr>
        <w:t>;</w:t>
      </w:r>
    </w:p>
    <w:p w:rsidR="00EA54E4" w:rsidRPr="00454B5A" w:rsidRDefault="003E76A8" w:rsidP="00EC722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 xml:space="preserve">wyboru wariantów rozwiązań w </w:t>
      </w:r>
      <w:r w:rsidR="00EA54E4" w:rsidRPr="00454B5A">
        <w:rPr>
          <w:rFonts w:ascii="Arial Narrow" w:hAnsi="Arial Narrow" w:cs="Times New Roman"/>
          <w:sz w:val="24"/>
          <w:szCs w:val="24"/>
        </w:rPr>
        <w:t xml:space="preserve">projekcie </w:t>
      </w:r>
      <w:r w:rsidRPr="00454B5A">
        <w:rPr>
          <w:rFonts w:ascii="Arial Narrow" w:hAnsi="Arial Narrow" w:cs="Times New Roman"/>
          <w:sz w:val="24"/>
          <w:szCs w:val="24"/>
        </w:rPr>
        <w:t>plan</w:t>
      </w:r>
      <w:r w:rsidR="00EA54E4" w:rsidRPr="00454B5A">
        <w:rPr>
          <w:rFonts w:ascii="Arial Narrow" w:hAnsi="Arial Narrow" w:cs="Times New Roman"/>
          <w:sz w:val="24"/>
          <w:szCs w:val="24"/>
        </w:rPr>
        <w:t>u;</w:t>
      </w:r>
    </w:p>
    <w:p w:rsidR="00EA54E4" w:rsidRPr="00454B5A" w:rsidRDefault="003E76A8" w:rsidP="00EC722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>określ</w:t>
      </w:r>
      <w:r w:rsidR="00EA54E4" w:rsidRPr="00454B5A">
        <w:rPr>
          <w:rFonts w:ascii="Arial Narrow" w:hAnsi="Arial Narrow" w:cs="Times New Roman"/>
          <w:sz w:val="24"/>
          <w:szCs w:val="24"/>
        </w:rPr>
        <w:t>e</w:t>
      </w:r>
      <w:r w:rsidRPr="00454B5A">
        <w:rPr>
          <w:rFonts w:ascii="Arial Narrow" w:hAnsi="Arial Narrow" w:cs="Times New Roman"/>
          <w:sz w:val="24"/>
          <w:szCs w:val="24"/>
        </w:rPr>
        <w:t xml:space="preserve">nia </w:t>
      </w:r>
      <w:r w:rsidR="00EA54E4" w:rsidRPr="00454B5A">
        <w:rPr>
          <w:rFonts w:ascii="Arial Narrow" w:hAnsi="Arial Narrow" w:cs="Times New Roman"/>
          <w:sz w:val="24"/>
          <w:szCs w:val="24"/>
        </w:rPr>
        <w:t>zmiany zakresu opracowywania planu;</w:t>
      </w:r>
    </w:p>
    <w:p w:rsidR="003E76A8" w:rsidRPr="00454B5A" w:rsidRDefault="003E76A8" w:rsidP="00EC722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 xml:space="preserve">ustalania kolejności prac w przypadku etapowania uchwalania planu. </w:t>
      </w:r>
    </w:p>
    <w:p w:rsidR="003E76A8" w:rsidRPr="00454B5A" w:rsidRDefault="003E76A8" w:rsidP="003E76A8">
      <w:pPr>
        <w:pStyle w:val="Tekstpodstawowywcity"/>
        <w:spacing w:line="360" w:lineRule="auto"/>
        <w:ind w:left="0" w:firstLine="567"/>
        <w:rPr>
          <w:rFonts w:ascii="Arial Narrow" w:eastAsiaTheme="minorHAnsi" w:hAnsi="Arial Narrow"/>
          <w:sz w:val="24"/>
          <w:szCs w:val="24"/>
          <w:lang w:eastAsia="en-US"/>
        </w:rPr>
      </w:pPr>
      <w:r w:rsidRPr="00454B5A">
        <w:rPr>
          <w:rFonts w:ascii="Arial Narrow" w:eastAsiaTheme="minorHAnsi" w:hAnsi="Arial Narrow"/>
          <w:sz w:val="24"/>
          <w:szCs w:val="24"/>
          <w:lang w:eastAsia="en-US"/>
        </w:rPr>
        <w:t xml:space="preserve">Niniejszego opracowania nie należy traktować jako wyceny </w:t>
      </w:r>
      <w:r w:rsidR="00EA54E4" w:rsidRPr="00454B5A">
        <w:rPr>
          <w:rFonts w:ascii="Arial Narrow" w:eastAsiaTheme="minorHAnsi" w:hAnsi="Arial Narrow"/>
          <w:sz w:val="24"/>
          <w:szCs w:val="24"/>
          <w:lang w:eastAsia="en-US"/>
        </w:rPr>
        <w:t>w</w:t>
      </w:r>
      <w:r w:rsidRPr="00454B5A">
        <w:rPr>
          <w:rFonts w:ascii="Arial Narrow" w:eastAsiaTheme="minorHAnsi" w:hAnsi="Arial Narrow"/>
          <w:sz w:val="24"/>
          <w:szCs w:val="24"/>
          <w:lang w:eastAsia="en-US"/>
        </w:rPr>
        <w:t>artości nieruchomości</w:t>
      </w:r>
      <w:r w:rsidR="00EA54E4" w:rsidRPr="00454B5A">
        <w:rPr>
          <w:rFonts w:ascii="Arial Narrow" w:eastAsiaTheme="minorHAnsi" w:hAnsi="Arial Narrow"/>
          <w:sz w:val="24"/>
          <w:szCs w:val="24"/>
          <w:lang w:eastAsia="en-US"/>
        </w:rPr>
        <w:t>, ani wyceny inwestycji</w:t>
      </w:r>
      <w:r w:rsidRPr="00454B5A">
        <w:rPr>
          <w:rFonts w:ascii="Arial Narrow" w:eastAsiaTheme="minorHAnsi" w:hAnsi="Arial Narrow"/>
          <w:sz w:val="24"/>
          <w:szCs w:val="24"/>
          <w:lang w:eastAsia="en-US"/>
        </w:rPr>
        <w:t>. Wartości zamieszczone w opracowaniu są wartościami przybliżonymi i nie można ich wykorzystywać jako podstawy do wydawania decyzji administracyjnych.</w:t>
      </w:r>
    </w:p>
    <w:p w:rsidR="007A0E44" w:rsidRPr="00454B5A" w:rsidRDefault="007A0E44" w:rsidP="003E76A8">
      <w:pPr>
        <w:pStyle w:val="Tekstpodstawowywcity"/>
        <w:spacing w:line="360" w:lineRule="auto"/>
        <w:ind w:left="0" w:firstLine="567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>Opracowanie dotyczące skutków finansowych uchwalenia miejscowego planu zagospodarowania przestrzennego uwzględnia szacunkowe zmiany wartości nieruchomości i wielkość stawki procentowej, tzw. opłaty planistycznej. Niniejsza prognoza finansowa skutków ekonomicznych uchwalenia planu nie jest dokładnym kosztorysem realizacji planu, lecz jedynie ogólnym poglądem na efekty ekonomiczne ustaleń planu.</w:t>
      </w:r>
    </w:p>
    <w:p w:rsidR="00FE4CC3" w:rsidRPr="00454B5A" w:rsidRDefault="003E76A8" w:rsidP="003E76A8">
      <w:pPr>
        <w:pStyle w:val="Nagwek2"/>
        <w:spacing w:after="240"/>
        <w:rPr>
          <w:rFonts w:ascii="Arial Narrow" w:hAnsi="Arial Narrow"/>
          <w:color w:val="auto"/>
        </w:rPr>
      </w:pPr>
      <w:bookmarkStart w:id="2" w:name="_Toc78924508"/>
      <w:r w:rsidRPr="00454B5A">
        <w:rPr>
          <w:rFonts w:ascii="Arial Narrow" w:hAnsi="Arial Narrow"/>
          <w:color w:val="auto"/>
        </w:rPr>
        <w:t>Cel i zakres opracowania</w:t>
      </w:r>
      <w:bookmarkEnd w:id="2"/>
    </w:p>
    <w:p w:rsidR="00FE4CC3" w:rsidRPr="00454B5A" w:rsidRDefault="00EA54E4" w:rsidP="00EA54E4">
      <w:pPr>
        <w:spacing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 xml:space="preserve">Celem opracowania jest sporządzenie, zgodnie z art. 17 pkt 5 ustawy z dnia </w:t>
      </w:r>
      <w:r w:rsidR="00BF51D4" w:rsidRPr="00454B5A">
        <w:rPr>
          <w:rFonts w:ascii="Arial Narrow" w:hAnsi="Arial Narrow"/>
          <w:sz w:val="24"/>
          <w:szCs w:val="24"/>
        </w:rPr>
        <w:br/>
      </w:r>
      <w:r w:rsidRPr="00454B5A">
        <w:rPr>
          <w:rFonts w:ascii="Arial Narrow" w:hAnsi="Arial Narrow"/>
          <w:sz w:val="24"/>
          <w:szCs w:val="24"/>
        </w:rPr>
        <w:t xml:space="preserve">27 marca 2003 r. o planowaniu i zagospodarowaniu przestrzennym, prognozy skutków finansowych uchwalenia </w:t>
      </w:r>
      <w:r w:rsidR="001A78B0" w:rsidRPr="001A78B0">
        <w:rPr>
          <w:rFonts w:ascii="Arial Narrow" w:hAnsi="Arial Narrow"/>
          <w:sz w:val="24"/>
          <w:szCs w:val="24"/>
        </w:rPr>
        <w:t xml:space="preserve">miejscowego planu zagospodarowania przestrzennego na terenie gminy Chrzypsko Wielkie, na działce nr </w:t>
      </w:r>
      <w:proofErr w:type="spellStart"/>
      <w:r w:rsidR="001A78B0" w:rsidRPr="001A78B0">
        <w:rPr>
          <w:rFonts w:ascii="Arial Narrow" w:hAnsi="Arial Narrow"/>
          <w:sz w:val="24"/>
          <w:szCs w:val="24"/>
        </w:rPr>
        <w:t>ewid</w:t>
      </w:r>
      <w:proofErr w:type="spellEnd"/>
      <w:r w:rsidR="001A78B0" w:rsidRPr="001A78B0">
        <w:rPr>
          <w:rFonts w:ascii="Arial Narrow" w:hAnsi="Arial Narrow"/>
          <w:sz w:val="24"/>
          <w:szCs w:val="24"/>
        </w:rPr>
        <w:t>.: 265 we wsi Chrzypsko Wielkie</w:t>
      </w:r>
      <w:r w:rsidR="001A78B0">
        <w:rPr>
          <w:rFonts w:ascii="Arial Narrow" w:hAnsi="Arial Narrow"/>
          <w:sz w:val="24"/>
          <w:szCs w:val="24"/>
        </w:rPr>
        <w:t>.</w:t>
      </w:r>
    </w:p>
    <w:p w:rsidR="007D126D" w:rsidRPr="00454B5A" w:rsidRDefault="007A0E44" w:rsidP="00861648">
      <w:pPr>
        <w:spacing w:after="0" w:line="360" w:lineRule="auto"/>
        <w:ind w:firstLine="567"/>
        <w:jc w:val="both"/>
        <w:rPr>
          <w:rFonts w:ascii="Arial Narrow" w:hAnsi="Arial Narrow"/>
          <w:i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 xml:space="preserve">Zakres opracowania </w:t>
      </w:r>
      <w:r w:rsidR="00CC38FA" w:rsidRPr="00454B5A">
        <w:rPr>
          <w:rFonts w:ascii="Arial Narrow" w:hAnsi="Arial Narrow"/>
          <w:sz w:val="24"/>
          <w:szCs w:val="24"/>
        </w:rPr>
        <w:t>wynika z § 1</w:t>
      </w:r>
      <w:r w:rsidR="001500D9" w:rsidRPr="00454B5A">
        <w:rPr>
          <w:rFonts w:ascii="Arial Narrow" w:hAnsi="Arial Narrow"/>
          <w:sz w:val="24"/>
          <w:szCs w:val="24"/>
        </w:rPr>
        <w:t>0</w:t>
      </w:r>
      <w:r w:rsidR="00CC38FA" w:rsidRPr="00454B5A">
        <w:rPr>
          <w:rFonts w:ascii="Arial Narrow" w:hAnsi="Arial Narrow"/>
          <w:sz w:val="24"/>
          <w:szCs w:val="24"/>
        </w:rPr>
        <w:t xml:space="preserve"> rozporządzenia Ministra </w:t>
      </w:r>
      <w:r w:rsidR="001500D9" w:rsidRPr="00454B5A">
        <w:rPr>
          <w:rFonts w:ascii="Arial Narrow" w:hAnsi="Arial Narrow"/>
          <w:sz w:val="24"/>
          <w:szCs w:val="24"/>
        </w:rPr>
        <w:t>Rozwoju i Technologii</w:t>
      </w:r>
      <w:r w:rsidR="00CC38FA" w:rsidRPr="00454B5A">
        <w:rPr>
          <w:rFonts w:ascii="Arial Narrow" w:hAnsi="Arial Narrow"/>
          <w:sz w:val="24"/>
          <w:szCs w:val="24"/>
        </w:rPr>
        <w:t xml:space="preserve"> z dnia </w:t>
      </w:r>
      <w:r w:rsidR="001500D9" w:rsidRPr="00454B5A">
        <w:rPr>
          <w:rFonts w:ascii="Arial Narrow" w:hAnsi="Arial Narrow"/>
          <w:sz w:val="24"/>
          <w:szCs w:val="24"/>
        </w:rPr>
        <w:t>17</w:t>
      </w:r>
      <w:r w:rsidR="00CC38FA" w:rsidRPr="00454B5A">
        <w:rPr>
          <w:rFonts w:ascii="Arial Narrow" w:hAnsi="Arial Narrow"/>
          <w:sz w:val="24"/>
          <w:szCs w:val="24"/>
        </w:rPr>
        <w:t xml:space="preserve"> </w:t>
      </w:r>
      <w:r w:rsidR="001500D9" w:rsidRPr="00454B5A">
        <w:rPr>
          <w:rFonts w:ascii="Arial Narrow" w:hAnsi="Arial Narrow"/>
          <w:sz w:val="24"/>
          <w:szCs w:val="24"/>
        </w:rPr>
        <w:t>grudnia</w:t>
      </w:r>
      <w:r w:rsidR="00CC38FA" w:rsidRPr="00454B5A">
        <w:rPr>
          <w:rFonts w:ascii="Arial Narrow" w:hAnsi="Arial Narrow"/>
          <w:sz w:val="24"/>
          <w:szCs w:val="24"/>
        </w:rPr>
        <w:t xml:space="preserve"> 20</w:t>
      </w:r>
      <w:r w:rsidR="001500D9" w:rsidRPr="00454B5A">
        <w:rPr>
          <w:rFonts w:ascii="Arial Narrow" w:hAnsi="Arial Narrow"/>
          <w:sz w:val="24"/>
          <w:szCs w:val="24"/>
        </w:rPr>
        <w:t>21</w:t>
      </w:r>
      <w:r w:rsidR="00CC38FA" w:rsidRPr="00454B5A">
        <w:rPr>
          <w:rFonts w:ascii="Arial Narrow" w:hAnsi="Arial Narrow"/>
          <w:sz w:val="24"/>
          <w:szCs w:val="24"/>
        </w:rPr>
        <w:t xml:space="preserve"> roku w sprawie wymaganego zakresu projektu miejscowego planu zagospodarowania przestrzennego (Dz. U. 20</w:t>
      </w:r>
      <w:r w:rsidR="00832668" w:rsidRPr="00454B5A">
        <w:rPr>
          <w:rFonts w:ascii="Arial Narrow" w:hAnsi="Arial Narrow"/>
          <w:sz w:val="24"/>
          <w:szCs w:val="24"/>
        </w:rPr>
        <w:t>21</w:t>
      </w:r>
      <w:r w:rsidR="00CC38FA" w:rsidRPr="00454B5A">
        <w:rPr>
          <w:rFonts w:ascii="Arial Narrow" w:hAnsi="Arial Narrow"/>
          <w:sz w:val="24"/>
          <w:szCs w:val="24"/>
        </w:rPr>
        <w:t xml:space="preserve"> poz. </w:t>
      </w:r>
      <w:r w:rsidR="00832668" w:rsidRPr="00454B5A">
        <w:rPr>
          <w:rFonts w:ascii="Arial Narrow" w:hAnsi="Arial Narrow"/>
          <w:sz w:val="24"/>
          <w:szCs w:val="24"/>
        </w:rPr>
        <w:t>2404</w:t>
      </w:r>
      <w:r w:rsidR="00CC38FA" w:rsidRPr="00454B5A">
        <w:rPr>
          <w:rFonts w:ascii="Arial Narrow" w:hAnsi="Arial Narrow"/>
          <w:sz w:val="24"/>
          <w:szCs w:val="24"/>
        </w:rPr>
        <w:t>)</w:t>
      </w:r>
      <w:r w:rsidR="007D126D" w:rsidRPr="00454B5A">
        <w:rPr>
          <w:rFonts w:ascii="Arial Narrow" w:hAnsi="Arial Narrow"/>
          <w:sz w:val="24"/>
          <w:szCs w:val="24"/>
        </w:rPr>
        <w:t>:</w:t>
      </w:r>
      <w:r w:rsidR="00861648" w:rsidRPr="00454B5A">
        <w:rPr>
          <w:rFonts w:ascii="Arial Narrow" w:hAnsi="Arial Narrow"/>
          <w:sz w:val="24"/>
          <w:szCs w:val="24"/>
        </w:rPr>
        <w:t xml:space="preserve"> </w:t>
      </w:r>
      <w:r w:rsidR="007D126D" w:rsidRPr="00454B5A">
        <w:rPr>
          <w:rFonts w:ascii="Arial Narrow" w:hAnsi="Arial Narrow"/>
          <w:i/>
          <w:sz w:val="24"/>
          <w:szCs w:val="24"/>
        </w:rPr>
        <w:t>„</w:t>
      </w:r>
      <w:r w:rsidR="00CC38FA" w:rsidRPr="00454B5A">
        <w:rPr>
          <w:rFonts w:ascii="Arial Narrow" w:hAnsi="Arial Narrow"/>
          <w:i/>
          <w:sz w:val="24"/>
          <w:szCs w:val="24"/>
        </w:rPr>
        <w:t xml:space="preserve">Prognoza skutków finansowych uchwalenia miejscowego planu zagospodarowania przestrzennego powinna zawierać w szczególności: </w:t>
      </w:r>
    </w:p>
    <w:p w:rsidR="007D126D" w:rsidRPr="00454B5A" w:rsidRDefault="00CC38FA" w:rsidP="00EC722F">
      <w:pPr>
        <w:pStyle w:val="Akapitzlist"/>
        <w:numPr>
          <w:ilvl w:val="0"/>
          <w:numId w:val="41"/>
        </w:numPr>
        <w:ind w:left="709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454B5A">
        <w:rPr>
          <w:rFonts w:ascii="Arial Narrow" w:eastAsia="Calibri" w:hAnsi="Arial Narrow" w:cs="Times New Roman"/>
          <w:i/>
          <w:sz w:val="24"/>
          <w:szCs w:val="24"/>
        </w:rPr>
        <w:t>prognozę wpływu ustaleń miejscowego planu zagospodarowania przestrzennego na dochody własne i wydatki gminy, w tym na wpływy</w:t>
      </w:r>
      <w:r w:rsidR="004B6D85" w:rsidRPr="00454B5A">
        <w:rPr>
          <w:rFonts w:ascii="Arial Narrow" w:eastAsia="Calibri" w:hAnsi="Arial Narrow" w:cs="Times New Roman"/>
          <w:i/>
          <w:sz w:val="24"/>
          <w:szCs w:val="24"/>
        </w:rPr>
        <w:t xml:space="preserve"> </w:t>
      </w:r>
      <w:r w:rsidRPr="00454B5A">
        <w:rPr>
          <w:rFonts w:ascii="Arial Narrow" w:eastAsia="Calibri" w:hAnsi="Arial Narrow" w:cs="Times New Roman"/>
          <w:i/>
          <w:sz w:val="24"/>
          <w:szCs w:val="24"/>
        </w:rPr>
        <w:t xml:space="preserve">z podatku od nieruchomości </w:t>
      </w:r>
      <w:r w:rsidR="007D126D" w:rsidRPr="00454B5A">
        <w:rPr>
          <w:rFonts w:ascii="Arial Narrow" w:eastAsia="Calibri" w:hAnsi="Arial Narrow" w:cs="Times New Roman"/>
          <w:i/>
          <w:sz w:val="24"/>
          <w:szCs w:val="24"/>
        </w:rPr>
        <w:t xml:space="preserve">i inne dochody związane </w:t>
      </w:r>
      <w:r w:rsidR="007D126D" w:rsidRPr="00454B5A">
        <w:rPr>
          <w:rFonts w:ascii="Arial Narrow" w:eastAsia="Calibri" w:hAnsi="Arial Narrow" w:cs="Times New Roman"/>
          <w:i/>
          <w:sz w:val="24"/>
          <w:szCs w:val="24"/>
        </w:rPr>
        <w:lastRenderedPageBreak/>
        <w:t xml:space="preserve">z obrotem nieruchomościami gminy oraz </w:t>
      </w:r>
      <w:r w:rsidRPr="00454B5A">
        <w:rPr>
          <w:rFonts w:ascii="Arial Narrow" w:eastAsia="Calibri" w:hAnsi="Arial Narrow" w:cs="Times New Roman"/>
          <w:i/>
          <w:sz w:val="24"/>
          <w:szCs w:val="24"/>
        </w:rPr>
        <w:t xml:space="preserve">na opłaty i odszkodowania, o których mowa </w:t>
      </w:r>
      <w:r w:rsidR="007D126D" w:rsidRPr="00454B5A">
        <w:rPr>
          <w:rFonts w:ascii="Arial Narrow" w:eastAsia="Calibri" w:hAnsi="Arial Narrow" w:cs="Times New Roman"/>
          <w:i/>
          <w:sz w:val="24"/>
          <w:szCs w:val="24"/>
        </w:rPr>
        <w:br/>
      </w:r>
      <w:r w:rsidRPr="00454B5A">
        <w:rPr>
          <w:rFonts w:ascii="Arial Narrow" w:eastAsia="Calibri" w:hAnsi="Arial Narrow" w:cs="Times New Roman"/>
          <w:i/>
          <w:sz w:val="24"/>
          <w:szCs w:val="24"/>
        </w:rPr>
        <w:t>w art. 36 ustawy</w:t>
      </w:r>
      <w:r w:rsidR="007D126D" w:rsidRPr="00454B5A">
        <w:rPr>
          <w:rFonts w:ascii="Arial Narrow" w:eastAsia="Calibri" w:hAnsi="Arial Narrow" w:cs="Times New Roman"/>
          <w:i/>
          <w:sz w:val="24"/>
          <w:szCs w:val="24"/>
        </w:rPr>
        <w:t>;</w:t>
      </w:r>
    </w:p>
    <w:p w:rsidR="00CC38FA" w:rsidRPr="00454B5A" w:rsidRDefault="007D126D" w:rsidP="00EC722F">
      <w:pPr>
        <w:pStyle w:val="Akapitzlist"/>
        <w:numPr>
          <w:ilvl w:val="0"/>
          <w:numId w:val="41"/>
        </w:numPr>
        <w:ind w:left="709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454B5A">
        <w:rPr>
          <w:rFonts w:ascii="Arial Narrow" w:hAnsi="Arial Narrow" w:cs="TimesNewRomanPSMT"/>
          <w:i/>
          <w:sz w:val="24"/>
          <w:szCs w:val="24"/>
        </w:rPr>
        <w:t>prognozę wpływu ustaleń planu miejscowego na wydatki związane z realizacją inwestycji z zakresu infrastruktury technicznej, które należą do zadań własnych gminy;</w:t>
      </w:r>
    </w:p>
    <w:p w:rsidR="007D126D" w:rsidRPr="00454B5A" w:rsidRDefault="007D126D" w:rsidP="00EC722F">
      <w:pPr>
        <w:pStyle w:val="Akapitzlist"/>
        <w:numPr>
          <w:ilvl w:val="0"/>
          <w:numId w:val="41"/>
        </w:numPr>
        <w:ind w:left="709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454B5A">
        <w:rPr>
          <w:rFonts w:ascii="Arial Narrow" w:hAnsi="Arial Narrow" w:cs="TimesNewRomanPSMT"/>
          <w:i/>
          <w:sz w:val="24"/>
          <w:szCs w:val="24"/>
        </w:rPr>
        <w:t>wnioski i zalecenia dotyczące przyjęcia proponowanych rozwiązań projektu planu miejscowego, wynikające z uwzględnienia ich skutków finansowych.</w:t>
      </w:r>
      <w:r w:rsidR="00984089" w:rsidRPr="00454B5A">
        <w:rPr>
          <w:rFonts w:ascii="Arial Narrow" w:hAnsi="Arial Narrow" w:cs="TimesNewRomanPSMT"/>
          <w:i/>
          <w:sz w:val="24"/>
          <w:szCs w:val="24"/>
        </w:rPr>
        <w:t>”</w:t>
      </w:r>
    </w:p>
    <w:p w:rsidR="00CC38FA" w:rsidRPr="00454B5A" w:rsidRDefault="00CC38FA" w:rsidP="007D126D">
      <w:pPr>
        <w:spacing w:after="0" w:line="360" w:lineRule="auto"/>
        <w:ind w:firstLine="567"/>
        <w:jc w:val="both"/>
        <w:rPr>
          <w:rFonts w:ascii="Arial Narrow" w:eastAsia="Calibri" w:hAnsi="Arial Narrow" w:cs="Times New Roman"/>
          <w:sz w:val="24"/>
          <w:szCs w:val="24"/>
        </w:rPr>
      </w:pPr>
      <w:r w:rsidRPr="00454B5A">
        <w:rPr>
          <w:rFonts w:ascii="Arial Narrow" w:eastAsia="Calibri" w:hAnsi="Arial Narrow" w:cs="Times New Roman"/>
          <w:sz w:val="24"/>
          <w:szCs w:val="24"/>
        </w:rPr>
        <w:t xml:space="preserve">Opracowanie zawiera: </w:t>
      </w:r>
    </w:p>
    <w:p w:rsidR="00CC38FA" w:rsidRPr="00454B5A" w:rsidRDefault="00CC38FA" w:rsidP="007D126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>bilans terenów z wyszczególnieniem stanu projektowanego i struktury własności;</w:t>
      </w:r>
    </w:p>
    <w:p w:rsidR="00CC38FA" w:rsidRPr="00454B5A" w:rsidRDefault="00CC38FA" w:rsidP="00444D4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>prognoza wpływu ustaleń miejscowego planu zagospodarowania przestrzennego na dochody własne i wydatki gminy;</w:t>
      </w:r>
    </w:p>
    <w:p w:rsidR="00CC38FA" w:rsidRPr="00454B5A" w:rsidRDefault="00CC38FA" w:rsidP="00444D4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 xml:space="preserve">prognozę wpływu ustaleń miejscowego planu zagospodarowania przestrzennego na wydatki związane z realizacją inwestycji z zakresu infrastruktury technicznej, które należą do zadań własnych gminy; </w:t>
      </w:r>
    </w:p>
    <w:p w:rsidR="00CC38FA" w:rsidRPr="00454B5A" w:rsidRDefault="00CC38FA" w:rsidP="00444D4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 xml:space="preserve">wnioski i zalecenia dotyczące przyjęcia proponowanych rozwiązań projektu planu miejscowego, wynikające z uwzględnienia ich skutków finansowych. </w:t>
      </w:r>
    </w:p>
    <w:p w:rsidR="00FE4CC3" w:rsidRPr="00454B5A" w:rsidRDefault="003E76A8" w:rsidP="003E76A8">
      <w:pPr>
        <w:pStyle w:val="Nagwek2"/>
        <w:spacing w:after="240"/>
        <w:rPr>
          <w:rFonts w:ascii="Arial Narrow" w:hAnsi="Arial Narrow"/>
          <w:color w:val="auto"/>
        </w:rPr>
      </w:pPr>
      <w:bookmarkStart w:id="3" w:name="_Toc78924509"/>
      <w:r w:rsidRPr="00454B5A">
        <w:rPr>
          <w:rFonts w:ascii="Arial Narrow" w:hAnsi="Arial Narrow"/>
          <w:color w:val="auto"/>
        </w:rPr>
        <w:t>Podstawy prawne</w:t>
      </w:r>
      <w:bookmarkEnd w:id="3"/>
    </w:p>
    <w:p w:rsidR="003E76A8" w:rsidRPr="00454B5A" w:rsidRDefault="00444D4C" w:rsidP="003E76A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 xml:space="preserve">Prognoza skutków finansowych uchwalenia miejscowego planu zagospodarowania przestrzennego opracowana </w:t>
      </w:r>
      <w:r w:rsidR="001F3F79" w:rsidRPr="00454B5A">
        <w:rPr>
          <w:rFonts w:ascii="Arial Narrow" w:hAnsi="Arial Narrow"/>
          <w:sz w:val="24"/>
          <w:szCs w:val="24"/>
        </w:rPr>
        <w:t>została</w:t>
      </w:r>
      <w:r w:rsidRPr="00454B5A">
        <w:rPr>
          <w:rFonts w:ascii="Arial Narrow" w:hAnsi="Arial Narrow"/>
          <w:sz w:val="24"/>
          <w:szCs w:val="24"/>
        </w:rPr>
        <w:t xml:space="preserve"> na podstawie </w:t>
      </w:r>
      <w:r w:rsidR="005401CF" w:rsidRPr="00454B5A">
        <w:rPr>
          <w:rFonts w:ascii="Arial Narrow" w:hAnsi="Arial Narrow"/>
          <w:sz w:val="24"/>
          <w:szCs w:val="24"/>
        </w:rPr>
        <w:t xml:space="preserve">poniżej wymienionych </w:t>
      </w:r>
      <w:r w:rsidRPr="00454B5A">
        <w:rPr>
          <w:rFonts w:ascii="Arial Narrow" w:hAnsi="Arial Narrow"/>
          <w:sz w:val="24"/>
          <w:szCs w:val="24"/>
        </w:rPr>
        <w:t>przepisów prawa:</w:t>
      </w:r>
    </w:p>
    <w:p w:rsidR="00444D4C" w:rsidRPr="00454B5A" w:rsidRDefault="00444D4C" w:rsidP="005401C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>Ustawa z dnia 27 marca 2003 r. o planowaniu i zagospodarowaniu przestrzennym (</w:t>
      </w:r>
      <w:proofErr w:type="spellStart"/>
      <w:r w:rsidR="001F3F79" w:rsidRPr="00454B5A">
        <w:rPr>
          <w:rFonts w:ascii="Arial Narrow" w:hAnsi="Arial Narrow"/>
          <w:sz w:val="24"/>
          <w:szCs w:val="24"/>
        </w:rPr>
        <w:t>t.j</w:t>
      </w:r>
      <w:proofErr w:type="spellEnd"/>
      <w:r w:rsidR="001F3F79" w:rsidRPr="00454B5A">
        <w:rPr>
          <w:rFonts w:ascii="Arial Narrow" w:hAnsi="Arial Narrow"/>
          <w:sz w:val="24"/>
          <w:szCs w:val="24"/>
        </w:rPr>
        <w:t>. Dz. U. z</w:t>
      </w:r>
      <w:r w:rsidR="004B6D85" w:rsidRPr="00454B5A">
        <w:rPr>
          <w:rFonts w:ascii="Arial Narrow" w:hAnsi="Arial Narrow"/>
          <w:sz w:val="24"/>
          <w:szCs w:val="24"/>
        </w:rPr>
        <w:t xml:space="preserve"> </w:t>
      </w:r>
      <w:r w:rsidR="001F3F79" w:rsidRPr="00454B5A">
        <w:rPr>
          <w:rFonts w:ascii="Arial Narrow" w:hAnsi="Arial Narrow"/>
          <w:sz w:val="24"/>
          <w:szCs w:val="24"/>
        </w:rPr>
        <w:t>202</w:t>
      </w:r>
      <w:r w:rsidR="00D90EEA" w:rsidRPr="00454B5A">
        <w:rPr>
          <w:rFonts w:ascii="Arial Narrow" w:hAnsi="Arial Narrow"/>
          <w:sz w:val="24"/>
          <w:szCs w:val="24"/>
        </w:rPr>
        <w:t>3</w:t>
      </w:r>
      <w:r w:rsidR="001F3F79" w:rsidRPr="00454B5A">
        <w:rPr>
          <w:rFonts w:ascii="Arial Narrow" w:hAnsi="Arial Narrow"/>
          <w:sz w:val="24"/>
          <w:szCs w:val="24"/>
        </w:rPr>
        <w:t xml:space="preserve"> r. poz. </w:t>
      </w:r>
      <w:r w:rsidR="00D90EEA" w:rsidRPr="00454B5A">
        <w:rPr>
          <w:rFonts w:ascii="Arial Narrow" w:hAnsi="Arial Narrow"/>
          <w:sz w:val="24"/>
          <w:szCs w:val="24"/>
        </w:rPr>
        <w:t>977</w:t>
      </w:r>
      <w:r w:rsidR="001F3F79" w:rsidRPr="00454B5A">
        <w:rPr>
          <w:rFonts w:ascii="Arial Narrow" w:hAnsi="Arial Narrow"/>
          <w:sz w:val="24"/>
          <w:szCs w:val="24"/>
        </w:rPr>
        <w:t xml:space="preserve"> ze zm.</w:t>
      </w:r>
      <w:r w:rsidRPr="00454B5A">
        <w:rPr>
          <w:rFonts w:ascii="Arial Narrow" w:hAnsi="Arial Narrow" w:cs="Times New Roman"/>
          <w:sz w:val="24"/>
          <w:szCs w:val="24"/>
        </w:rPr>
        <w:t xml:space="preserve">), </w:t>
      </w:r>
    </w:p>
    <w:p w:rsidR="00444D4C" w:rsidRPr="00454B5A" w:rsidRDefault="00444D4C" w:rsidP="00F2104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 xml:space="preserve">Rozporządzenie Ministra </w:t>
      </w:r>
      <w:r w:rsidR="001F3F79" w:rsidRPr="00454B5A">
        <w:rPr>
          <w:rFonts w:ascii="Arial Narrow" w:hAnsi="Arial Narrow" w:cs="Times New Roman"/>
          <w:sz w:val="24"/>
          <w:szCs w:val="24"/>
        </w:rPr>
        <w:t>Rozwoju i Technologii</w:t>
      </w:r>
      <w:r w:rsidRPr="00454B5A">
        <w:rPr>
          <w:rFonts w:ascii="Arial Narrow" w:hAnsi="Arial Narrow" w:cs="Times New Roman"/>
          <w:sz w:val="24"/>
          <w:szCs w:val="24"/>
        </w:rPr>
        <w:t xml:space="preserve"> z dnia </w:t>
      </w:r>
      <w:r w:rsidR="001F3F79" w:rsidRPr="00454B5A">
        <w:rPr>
          <w:rFonts w:ascii="Arial Narrow" w:hAnsi="Arial Narrow" w:cs="Times New Roman"/>
          <w:sz w:val="24"/>
          <w:szCs w:val="24"/>
        </w:rPr>
        <w:t>17</w:t>
      </w:r>
      <w:r w:rsidRPr="00454B5A">
        <w:rPr>
          <w:rFonts w:ascii="Arial Narrow" w:hAnsi="Arial Narrow" w:cs="Times New Roman"/>
          <w:sz w:val="24"/>
          <w:szCs w:val="24"/>
        </w:rPr>
        <w:t xml:space="preserve"> </w:t>
      </w:r>
      <w:r w:rsidR="001F3F79" w:rsidRPr="00454B5A">
        <w:rPr>
          <w:rFonts w:ascii="Arial Narrow" w:hAnsi="Arial Narrow" w:cs="Times New Roman"/>
          <w:sz w:val="24"/>
          <w:szCs w:val="24"/>
        </w:rPr>
        <w:t>grudnia</w:t>
      </w:r>
      <w:r w:rsidRPr="00454B5A">
        <w:rPr>
          <w:rFonts w:ascii="Arial Narrow" w:hAnsi="Arial Narrow" w:cs="Times New Roman"/>
          <w:sz w:val="24"/>
          <w:szCs w:val="24"/>
        </w:rPr>
        <w:t xml:space="preserve"> 20</w:t>
      </w:r>
      <w:r w:rsidR="001F3F79" w:rsidRPr="00454B5A">
        <w:rPr>
          <w:rFonts w:ascii="Arial Narrow" w:hAnsi="Arial Narrow" w:cs="Times New Roman"/>
          <w:sz w:val="24"/>
          <w:szCs w:val="24"/>
        </w:rPr>
        <w:t>21</w:t>
      </w:r>
      <w:r w:rsidRPr="00454B5A">
        <w:rPr>
          <w:rFonts w:ascii="Arial Narrow" w:hAnsi="Arial Narrow" w:cs="Times New Roman"/>
          <w:sz w:val="24"/>
          <w:szCs w:val="24"/>
        </w:rPr>
        <w:t xml:space="preserve"> r.</w:t>
      </w:r>
      <w:r w:rsidR="004B6D85" w:rsidRPr="00454B5A">
        <w:rPr>
          <w:rFonts w:ascii="Arial Narrow" w:hAnsi="Arial Narrow" w:cs="Times New Roman"/>
          <w:sz w:val="24"/>
          <w:szCs w:val="24"/>
        </w:rPr>
        <w:t xml:space="preserve"> </w:t>
      </w:r>
      <w:r w:rsidRPr="00454B5A">
        <w:rPr>
          <w:rFonts w:ascii="Arial Narrow" w:hAnsi="Arial Narrow" w:cs="Times New Roman"/>
          <w:sz w:val="24"/>
          <w:szCs w:val="24"/>
        </w:rPr>
        <w:t xml:space="preserve">w sprawie wymaganego zakresu projektu miejscowego planu zagospodarowania przestrzennego (Dz. U. </w:t>
      </w:r>
      <w:r w:rsidR="001F3F79" w:rsidRPr="00454B5A">
        <w:rPr>
          <w:rFonts w:ascii="Arial Narrow" w:hAnsi="Arial Narrow" w:cs="Times New Roman"/>
          <w:sz w:val="24"/>
          <w:szCs w:val="24"/>
        </w:rPr>
        <w:t xml:space="preserve">z 2021 r. </w:t>
      </w:r>
      <w:r w:rsidRPr="00454B5A">
        <w:rPr>
          <w:rFonts w:ascii="Arial Narrow" w:hAnsi="Arial Narrow" w:cs="Times New Roman"/>
          <w:sz w:val="24"/>
          <w:szCs w:val="24"/>
        </w:rPr>
        <w:t xml:space="preserve">poz. </w:t>
      </w:r>
      <w:r w:rsidR="001F3F79" w:rsidRPr="00454B5A">
        <w:rPr>
          <w:rFonts w:ascii="Arial Narrow" w:hAnsi="Arial Narrow" w:cs="Times New Roman"/>
          <w:sz w:val="24"/>
          <w:szCs w:val="24"/>
        </w:rPr>
        <w:t>2404</w:t>
      </w:r>
      <w:r w:rsidRPr="00454B5A">
        <w:rPr>
          <w:rFonts w:ascii="Arial Narrow" w:hAnsi="Arial Narrow" w:cs="Times New Roman"/>
          <w:sz w:val="24"/>
          <w:szCs w:val="24"/>
        </w:rPr>
        <w:t xml:space="preserve">), </w:t>
      </w:r>
    </w:p>
    <w:p w:rsidR="00444D4C" w:rsidRPr="00454B5A" w:rsidRDefault="00444D4C" w:rsidP="00444D4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64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>Ustawa z dnia 21 sierpnia 1997 r. o gospodarce nieruchomościami</w:t>
      </w:r>
      <w:r w:rsidR="004B6D85" w:rsidRPr="00454B5A">
        <w:rPr>
          <w:rFonts w:ascii="Arial Narrow" w:hAnsi="Arial Narrow" w:cs="Times New Roman"/>
          <w:sz w:val="24"/>
          <w:szCs w:val="24"/>
        </w:rPr>
        <w:t xml:space="preserve"> </w:t>
      </w:r>
      <w:r w:rsidRPr="00454B5A">
        <w:rPr>
          <w:rFonts w:ascii="Arial Narrow" w:hAnsi="Arial Narrow" w:cs="Times New Roman"/>
          <w:sz w:val="24"/>
          <w:szCs w:val="24"/>
        </w:rPr>
        <w:t>(</w:t>
      </w:r>
      <w:proofErr w:type="spellStart"/>
      <w:r w:rsidR="005401CF" w:rsidRPr="00454B5A">
        <w:rPr>
          <w:rFonts w:ascii="Arial Narrow" w:hAnsi="Arial Narrow" w:cs="Times New Roman"/>
          <w:sz w:val="24"/>
          <w:szCs w:val="24"/>
        </w:rPr>
        <w:t>t.j</w:t>
      </w:r>
      <w:proofErr w:type="spellEnd"/>
      <w:r w:rsidR="005401CF" w:rsidRPr="00454B5A">
        <w:rPr>
          <w:rFonts w:ascii="Arial Narrow" w:hAnsi="Arial Narrow" w:cs="Times New Roman"/>
          <w:sz w:val="24"/>
          <w:szCs w:val="24"/>
        </w:rPr>
        <w:t xml:space="preserve">. </w:t>
      </w:r>
      <w:r w:rsidRPr="00454B5A">
        <w:rPr>
          <w:rFonts w:ascii="Arial Narrow" w:hAnsi="Arial Narrow" w:cs="Times New Roman"/>
          <w:sz w:val="24"/>
          <w:szCs w:val="24"/>
        </w:rPr>
        <w:t>Dz. U. z 20</w:t>
      </w:r>
      <w:r w:rsidR="005401CF" w:rsidRPr="00454B5A">
        <w:rPr>
          <w:rFonts w:ascii="Arial Narrow" w:hAnsi="Arial Narrow" w:cs="Times New Roman"/>
          <w:sz w:val="24"/>
          <w:szCs w:val="24"/>
        </w:rPr>
        <w:t>2</w:t>
      </w:r>
      <w:r w:rsidR="001F3F79" w:rsidRPr="00454B5A">
        <w:rPr>
          <w:rFonts w:ascii="Arial Narrow" w:hAnsi="Arial Narrow" w:cs="Times New Roman"/>
          <w:sz w:val="24"/>
          <w:szCs w:val="24"/>
        </w:rPr>
        <w:t>3</w:t>
      </w:r>
      <w:r w:rsidRPr="00454B5A">
        <w:rPr>
          <w:rFonts w:ascii="Arial Narrow" w:hAnsi="Arial Narrow" w:cs="Times New Roman"/>
          <w:sz w:val="24"/>
          <w:szCs w:val="24"/>
        </w:rPr>
        <w:t xml:space="preserve"> r. poz. </w:t>
      </w:r>
      <w:r w:rsidR="001F3F79" w:rsidRPr="00454B5A">
        <w:rPr>
          <w:rFonts w:ascii="Arial Narrow" w:hAnsi="Arial Narrow" w:cs="Times New Roman"/>
          <w:sz w:val="24"/>
          <w:szCs w:val="24"/>
        </w:rPr>
        <w:t>344</w:t>
      </w:r>
      <w:r w:rsidR="00EC722F" w:rsidRPr="00454B5A">
        <w:rPr>
          <w:rFonts w:ascii="Arial Narrow" w:hAnsi="Arial Narrow" w:cs="Times New Roman"/>
          <w:sz w:val="24"/>
          <w:szCs w:val="24"/>
        </w:rPr>
        <w:t xml:space="preserve"> ze zm.</w:t>
      </w:r>
      <w:r w:rsidRPr="00454B5A">
        <w:rPr>
          <w:rFonts w:ascii="Arial Narrow" w:hAnsi="Arial Narrow" w:cs="Times New Roman"/>
          <w:sz w:val="24"/>
          <w:szCs w:val="24"/>
        </w:rPr>
        <w:t xml:space="preserve">), </w:t>
      </w:r>
    </w:p>
    <w:p w:rsidR="00444D4C" w:rsidRPr="00454B5A" w:rsidRDefault="00444D4C" w:rsidP="00444D4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64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>Ustawa z dnia 12 stycznia 1991 r. o podatkach i opłatach lokalnych (</w:t>
      </w:r>
      <w:proofErr w:type="spellStart"/>
      <w:r w:rsidR="005401CF" w:rsidRPr="00454B5A">
        <w:rPr>
          <w:rFonts w:ascii="Arial Narrow" w:hAnsi="Arial Narrow" w:cs="Times New Roman"/>
          <w:sz w:val="24"/>
          <w:szCs w:val="24"/>
        </w:rPr>
        <w:t>t.j</w:t>
      </w:r>
      <w:proofErr w:type="spellEnd"/>
      <w:r w:rsidR="005401CF" w:rsidRPr="00454B5A">
        <w:rPr>
          <w:rFonts w:ascii="Arial Narrow" w:hAnsi="Arial Narrow" w:cs="Times New Roman"/>
          <w:sz w:val="24"/>
          <w:szCs w:val="24"/>
        </w:rPr>
        <w:t xml:space="preserve">. </w:t>
      </w:r>
      <w:r w:rsidRPr="00454B5A">
        <w:rPr>
          <w:rFonts w:ascii="Arial Narrow" w:hAnsi="Arial Narrow" w:cs="Times New Roman"/>
          <w:sz w:val="24"/>
          <w:szCs w:val="24"/>
        </w:rPr>
        <w:t>Dz. U. z 20</w:t>
      </w:r>
      <w:r w:rsidR="001F3F79" w:rsidRPr="00454B5A">
        <w:rPr>
          <w:rFonts w:ascii="Arial Narrow" w:hAnsi="Arial Narrow" w:cs="Times New Roman"/>
          <w:sz w:val="24"/>
          <w:szCs w:val="24"/>
        </w:rPr>
        <w:t>23</w:t>
      </w:r>
      <w:r w:rsidRPr="00454B5A">
        <w:rPr>
          <w:rFonts w:ascii="Arial Narrow" w:hAnsi="Arial Narrow" w:cs="Times New Roman"/>
          <w:sz w:val="24"/>
          <w:szCs w:val="24"/>
        </w:rPr>
        <w:t xml:space="preserve"> r. poz. 70), </w:t>
      </w:r>
    </w:p>
    <w:p w:rsidR="00444D4C" w:rsidRPr="00454B5A" w:rsidRDefault="005401CF" w:rsidP="00B713E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Times New Roman"/>
          <w:sz w:val="24"/>
          <w:szCs w:val="24"/>
        </w:rPr>
        <w:t>U</w:t>
      </w:r>
      <w:r w:rsidR="00444D4C" w:rsidRPr="00454B5A">
        <w:rPr>
          <w:rFonts w:ascii="Arial Narrow" w:hAnsi="Arial Narrow" w:cs="Times New Roman"/>
          <w:sz w:val="24"/>
          <w:szCs w:val="24"/>
        </w:rPr>
        <w:t>stawa z dnia 27 sierpnia 2009 r. o finansach publicznych (</w:t>
      </w:r>
      <w:proofErr w:type="spellStart"/>
      <w:r w:rsidRPr="00454B5A">
        <w:rPr>
          <w:rFonts w:ascii="Arial Narrow" w:hAnsi="Arial Narrow" w:cs="Times New Roman"/>
          <w:sz w:val="24"/>
          <w:szCs w:val="24"/>
        </w:rPr>
        <w:t>t.j</w:t>
      </w:r>
      <w:proofErr w:type="spellEnd"/>
      <w:r w:rsidRPr="00454B5A">
        <w:rPr>
          <w:rFonts w:ascii="Arial Narrow" w:hAnsi="Arial Narrow" w:cs="Times New Roman"/>
          <w:sz w:val="24"/>
          <w:szCs w:val="24"/>
        </w:rPr>
        <w:t xml:space="preserve">. </w:t>
      </w:r>
      <w:r w:rsidR="00444D4C" w:rsidRPr="00454B5A">
        <w:rPr>
          <w:rFonts w:ascii="Arial Narrow" w:hAnsi="Arial Narrow" w:cs="Times New Roman"/>
          <w:sz w:val="24"/>
          <w:szCs w:val="24"/>
        </w:rPr>
        <w:t>Dz. U. z 20</w:t>
      </w:r>
      <w:r w:rsidRPr="00454B5A">
        <w:rPr>
          <w:rFonts w:ascii="Arial Narrow" w:hAnsi="Arial Narrow" w:cs="Times New Roman"/>
          <w:sz w:val="24"/>
          <w:szCs w:val="24"/>
        </w:rPr>
        <w:t>2</w:t>
      </w:r>
      <w:r w:rsidR="00EC722F" w:rsidRPr="00454B5A">
        <w:rPr>
          <w:rFonts w:ascii="Arial Narrow" w:hAnsi="Arial Narrow" w:cs="Times New Roman"/>
          <w:sz w:val="24"/>
          <w:szCs w:val="24"/>
        </w:rPr>
        <w:t>3</w:t>
      </w:r>
      <w:r w:rsidR="00444D4C" w:rsidRPr="00454B5A">
        <w:rPr>
          <w:rFonts w:ascii="Arial Narrow" w:hAnsi="Arial Narrow" w:cs="Times New Roman"/>
          <w:sz w:val="24"/>
          <w:szCs w:val="24"/>
        </w:rPr>
        <w:t xml:space="preserve"> poz. </w:t>
      </w:r>
      <w:r w:rsidR="001F3F79" w:rsidRPr="00454B5A">
        <w:rPr>
          <w:rFonts w:ascii="Arial Narrow" w:hAnsi="Arial Narrow" w:cs="Times New Roman"/>
          <w:sz w:val="24"/>
          <w:szCs w:val="24"/>
        </w:rPr>
        <w:t>1</w:t>
      </w:r>
      <w:r w:rsidR="00EC722F" w:rsidRPr="00454B5A">
        <w:rPr>
          <w:rFonts w:ascii="Arial Narrow" w:hAnsi="Arial Narrow" w:cs="Times New Roman"/>
          <w:sz w:val="24"/>
          <w:szCs w:val="24"/>
        </w:rPr>
        <w:t>270</w:t>
      </w:r>
      <w:r w:rsidR="001F3F79" w:rsidRPr="00454B5A">
        <w:rPr>
          <w:rFonts w:ascii="Arial Narrow" w:hAnsi="Arial Narrow" w:cs="Times New Roman"/>
          <w:sz w:val="24"/>
          <w:szCs w:val="24"/>
        </w:rPr>
        <w:t xml:space="preserve"> ze zm.</w:t>
      </w:r>
      <w:r w:rsidR="00444D4C" w:rsidRPr="00454B5A">
        <w:rPr>
          <w:rFonts w:ascii="Arial Narrow" w:hAnsi="Arial Narrow" w:cs="Times New Roman"/>
          <w:sz w:val="24"/>
          <w:szCs w:val="24"/>
        </w:rPr>
        <w:t>)</w:t>
      </w:r>
      <w:r w:rsidR="00B713EA" w:rsidRPr="00454B5A">
        <w:rPr>
          <w:rFonts w:ascii="Arial Narrow" w:hAnsi="Arial Narrow" w:cs="Times New Roman"/>
          <w:sz w:val="24"/>
          <w:szCs w:val="24"/>
        </w:rPr>
        <w:t>.</w:t>
      </w:r>
    </w:p>
    <w:p w:rsidR="00EC722F" w:rsidRPr="00454B5A" w:rsidRDefault="00EC722F" w:rsidP="00EC722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444D4C" w:rsidRPr="00454B5A" w:rsidRDefault="00FF4B44" w:rsidP="00FF4B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 w:cs="Arial"/>
          <w:sz w:val="24"/>
          <w:szCs w:val="24"/>
        </w:rPr>
        <w:t>Ponad to w niniejszej prognozie wykorzystano:</w:t>
      </w:r>
    </w:p>
    <w:p w:rsidR="0098436A" w:rsidRPr="00454B5A" w:rsidRDefault="0098436A" w:rsidP="00AB2D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eastAsia="Calibri" w:hAnsi="Arial Narrow" w:cs="Times New Roman"/>
          <w:sz w:val="24"/>
          <w:szCs w:val="24"/>
        </w:rPr>
        <w:t xml:space="preserve">projekt uchwały </w:t>
      </w:r>
      <w:r w:rsidRPr="00454B5A">
        <w:rPr>
          <w:rFonts w:ascii="Arial Narrow" w:hAnsi="Arial Narrow" w:cs="Times New Roman"/>
          <w:sz w:val="24"/>
          <w:szCs w:val="24"/>
        </w:rPr>
        <w:t>Rady</w:t>
      </w:r>
      <w:r w:rsidRPr="00454B5A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4B6D85" w:rsidRPr="00454B5A">
        <w:rPr>
          <w:rFonts w:ascii="Arial Narrow" w:eastAsia="Calibri" w:hAnsi="Arial Narrow" w:cs="Times New Roman"/>
          <w:sz w:val="24"/>
          <w:szCs w:val="24"/>
        </w:rPr>
        <w:t xml:space="preserve">Gminy </w:t>
      </w:r>
      <w:r w:rsidR="001A78B0" w:rsidRPr="001A78B0">
        <w:rPr>
          <w:rFonts w:ascii="Arial Narrow" w:eastAsia="Calibri" w:hAnsi="Arial Narrow" w:cs="Times New Roman"/>
          <w:sz w:val="24"/>
          <w:szCs w:val="24"/>
        </w:rPr>
        <w:t xml:space="preserve">Chrzypsko Wielkie </w:t>
      </w:r>
      <w:r w:rsidR="00AB2DB2" w:rsidRPr="00AB2DB2">
        <w:rPr>
          <w:rFonts w:ascii="Arial Narrow" w:eastAsia="Calibri" w:hAnsi="Arial Narrow" w:cs="Times New Roman"/>
          <w:sz w:val="24"/>
          <w:szCs w:val="24"/>
        </w:rPr>
        <w:t xml:space="preserve">w sprawie </w:t>
      </w:r>
      <w:r w:rsidR="001A78B0" w:rsidRPr="001A78B0">
        <w:rPr>
          <w:rFonts w:ascii="Arial Narrow" w:eastAsia="Calibri" w:hAnsi="Arial Narrow" w:cs="Times New Roman"/>
          <w:sz w:val="24"/>
          <w:szCs w:val="24"/>
        </w:rPr>
        <w:t xml:space="preserve">miejscowego planu zagospodarowania przestrzennego na terenie gminy Chrzypsko Wielkie, na działce nr </w:t>
      </w:r>
      <w:proofErr w:type="spellStart"/>
      <w:r w:rsidR="001A78B0" w:rsidRPr="001A78B0">
        <w:rPr>
          <w:rFonts w:ascii="Arial Narrow" w:eastAsia="Calibri" w:hAnsi="Arial Narrow" w:cs="Times New Roman"/>
          <w:sz w:val="24"/>
          <w:szCs w:val="24"/>
        </w:rPr>
        <w:t>ewid</w:t>
      </w:r>
      <w:proofErr w:type="spellEnd"/>
      <w:r w:rsidR="001A78B0" w:rsidRPr="001A78B0">
        <w:rPr>
          <w:rFonts w:ascii="Arial Narrow" w:eastAsia="Calibri" w:hAnsi="Arial Narrow" w:cs="Times New Roman"/>
          <w:sz w:val="24"/>
          <w:szCs w:val="24"/>
        </w:rPr>
        <w:t>.: 265 we wsi Chrzypsko Wielkie</w:t>
      </w:r>
      <w:r w:rsidRPr="00454B5A">
        <w:rPr>
          <w:rFonts w:ascii="Arial Narrow" w:eastAsia="Calibri" w:hAnsi="Arial Narrow" w:cs="Times New Roman"/>
          <w:sz w:val="24"/>
          <w:szCs w:val="24"/>
        </w:rPr>
        <w:t>,</w:t>
      </w:r>
    </w:p>
    <w:p w:rsidR="00AB2DB2" w:rsidRPr="00442B0B" w:rsidRDefault="00EF7AE0" w:rsidP="00FF59C6">
      <w:pPr>
        <w:pStyle w:val="Akapitzlist"/>
        <w:numPr>
          <w:ilvl w:val="0"/>
          <w:numId w:val="36"/>
        </w:numPr>
        <w:spacing w:line="36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442B0B">
        <w:rPr>
          <w:rFonts w:ascii="Arial Narrow" w:eastAsia="Calibri" w:hAnsi="Arial Narrow" w:cs="Times New Roman"/>
          <w:sz w:val="24"/>
          <w:szCs w:val="24"/>
        </w:rPr>
        <w:lastRenderedPageBreak/>
        <w:t>u</w:t>
      </w:r>
      <w:r w:rsidR="0098436A" w:rsidRPr="00442B0B">
        <w:rPr>
          <w:rFonts w:ascii="Arial Narrow" w:eastAsia="Calibri" w:hAnsi="Arial Narrow" w:cs="Times New Roman"/>
          <w:sz w:val="24"/>
          <w:szCs w:val="24"/>
        </w:rPr>
        <w:t xml:space="preserve">chwałę Rady </w:t>
      </w:r>
      <w:r w:rsidR="004B6D85" w:rsidRPr="00442B0B">
        <w:rPr>
          <w:rFonts w:ascii="Arial Narrow" w:eastAsia="Calibri" w:hAnsi="Arial Narrow" w:cs="Times New Roman"/>
          <w:sz w:val="24"/>
          <w:szCs w:val="24"/>
        </w:rPr>
        <w:t xml:space="preserve">Gminy </w:t>
      </w:r>
      <w:r w:rsidR="00442B0B" w:rsidRPr="00442B0B">
        <w:rPr>
          <w:rFonts w:ascii="Arial Narrow" w:eastAsia="Calibri" w:hAnsi="Arial Narrow" w:cs="Times New Roman"/>
          <w:sz w:val="24"/>
          <w:szCs w:val="24"/>
        </w:rPr>
        <w:t xml:space="preserve">Chrzypsko Wielkie </w:t>
      </w:r>
      <w:r w:rsidR="0098436A" w:rsidRPr="00442B0B">
        <w:rPr>
          <w:rFonts w:ascii="Arial Narrow" w:eastAsia="Calibri" w:hAnsi="Arial Narrow" w:cs="Times New Roman"/>
          <w:sz w:val="24"/>
          <w:szCs w:val="24"/>
        </w:rPr>
        <w:t xml:space="preserve">Nr </w:t>
      </w:r>
      <w:r w:rsidR="00442B0B" w:rsidRPr="00442B0B">
        <w:rPr>
          <w:rFonts w:ascii="Arial Narrow" w:eastAsia="Calibri" w:hAnsi="Arial Narrow" w:cs="Times New Roman"/>
          <w:sz w:val="24"/>
          <w:szCs w:val="24"/>
        </w:rPr>
        <w:t>LXIII</w:t>
      </w:r>
      <w:r w:rsidR="00AB2DB2" w:rsidRPr="00442B0B">
        <w:rPr>
          <w:rFonts w:ascii="Arial Narrow" w:eastAsia="Calibri" w:hAnsi="Arial Narrow" w:cs="Times New Roman"/>
          <w:sz w:val="24"/>
          <w:szCs w:val="24"/>
        </w:rPr>
        <w:t>/3</w:t>
      </w:r>
      <w:r w:rsidR="00442B0B" w:rsidRPr="00442B0B">
        <w:rPr>
          <w:rFonts w:ascii="Arial Narrow" w:eastAsia="Calibri" w:hAnsi="Arial Narrow" w:cs="Times New Roman"/>
          <w:sz w:val="24"/>
          <w:szCs w:val="24"/>
        </w:rPr>
        <w:t>73</w:t>
      </w:r>
      <w:r w:rsidR="00AB2DB2" w:rsidRPr="00442B0B">
        <w:rPr>
          <w:rFonts w:ascii="Arial Narrow" w:eastAsia="Calibri" w:hAnsi="Arial Narrow" w:cs="Times New Roman"/>
          <w:sz w:val="24"/>
          <w:szCs w:val="24"/>
        </w:rPr>
        <w:t>/2023</w:t>
      </w:r>
      <w:r w:rsidR="0098436A" w:rsidRPr="00442B0B">
        <w:rPr>
          <w:rFonts w:ascii="Arial Narrow" w:eastAsia="Calibri" w:hAnsi="Arial Narrow" w:cs="Times New Roman"/>
          <w:sz w:val="24"/>
          <w:szCs w:val="24"/>
        </w:rPr>
        <w:t xml:space="preserve"> z dnia </w:t>
      </w:r>
      <w:r w:rsidR="00AD7ED2" w:rsidRPr="00442B0B">
        <w:rPr>
          <w:rFonts w:ascii="Arial Narrow" w:hAnsi="Arial Narrow"/>
          <w:sz w:val="24"/>
          <w:szCs w:val="24"/>
        </w:rPr>
        <w:t>2</w:t>
      </w:r>
      <w:r w:rsidR="00442B0B" w:rsidRPr="00442B0B">
        <w:rPr>
          <w:rFonts w:ascii="Arial Narrow" w:hAnsi="Arial Narrow"/>
          <w:sz w:val="24"/>
          <w:szCs w:val="24"/>
        </w:rPr>
        <w:t>4 października</w:t>
      </w:r>
      <w:r w:rsidR="00AB2DB2" w:rsidRPr="00442B0B">
        <w:rPr>
          <w:rFonts w:ascii="Arial Narrow" w:hAnsi="Arial Narrow"/>
          <w:sz w:val="24"/>
          <w:szCs w:val="24"/>
        </w:rPr>
        <w:t xml:space="preserve"> 2023</w:t>
      </w:r>
      <w:r w:rsidR="00AD7ED2" w:rsidRPr="00442B0B">
        <w:rPr>
          <w:rFonts w:ascii="Arial Narrow" w:hAnsi="Arial Narrow"/>
          <w:sz w:val="24"/>
          <w:szCs w:val="24"/>
        </w:rPr>
        <w:t xml:space="preserve"> r. </w:t>
      </w:r>
      <w:r w:rsidR="004B6D85" w:rsidRPr="00442B0B">
        <w:rPr>
          <w:rFonts w:ascii="Arial Narrow" w:hAnsi="Arial Narrow"/>
          <w:sz w:val="24"/>
          <w:szCs w:val="24"/>
        </w:rPr>
        <w:t>w sprawie</w:t>
      </w:r>
      <w:r w:rsidR="00442B0B" w:rsidRPr="00442B0B">
        <w:rPr>
          <w:rFonts w:ascii="Arial Narrow" w:hAnsi="Arial Narrow"/>
          <w:sz w:val="24"/>
          <w:szCs w:val="24"/>
        </w:rPr>
        <w:t xml:space="preserve"> określenia</w:t>
      </w:r>
      <w:r w:rsidR="00AB2DB2" w:rsidRPr="00442B0B">
        <w:rPr>
          <w:rFonts w:ascii="Arial Narrow" w:hAnsi="Arial Narrow"/>
          <w:sz w:val="24"/>
          <w:szCs w:val="24"/>
        </w:rPr>
        <w:t xml:space="preserve"> wysokości </w:t>
      </w:r>
      <w:r w:rsidR="004B6D85" w:rsidRPr="00442B0B">
        <w:rPr>
          <w:rFonts w:ascii="Arial Narrow" w:hAnsi="Arial Narrow"/>
          <w:sz w:val="24"/>
          <w:szCs w:val="24"/>
        </w:rPr>
        <w:t>stawek podatku od nieruchomości</w:t>
      </w:r>
      <w:r w:rsidR="00442B0B" w:rsidRPr="00442B0B">
        <w:rPr>
          <w:rFonts w:ascii="Arial Narrow" w:hAnsi="Arial Narrow"/>
          <w:sz w:val="24"/>
          <w:szCs w:val="24"/>
        </w:rPr>
        <w:t xml:space="preserve"> na 2024 r.</w:t>
      </w:r>
      <w:r w:rsidR="00AB2DB2" w:rsidRPr="00442B0B">
        <w:rPr>
          <w:rFonts w:ascii="Arial Narrow" w:hAnsi="Arial Narrow"/>
          <w:sz w:val="24"/>
          <w:szCs w:val="24"/>
        </w:rPr>
        <w:t>,</w:t>
      </w:r>
    </w:p>
    <w:p w:rsidR="0098436A" w:rsidRPr="00AB2DB2" w:rsidRDefault="00EF7AE0" w:rsidP="00FF59C6">
      <w:pPr>
        <w:pStyle w:val="Akapitzlist"/>
        <w:numPr>
          <w:ilvl w:val="0"/>
          <w:numId w:val="36"/>
        </w:numPr>
        <w:spacing w:line="36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AB2DB2">
        <w:rPr>
          <w:rFonts w:ascii="Arial Narrow" w:eastAsia="Calibri" w:hAnsi="Arial Narrow" w:cs="Times New Roman"/>
          <w:sz w:val="24"/>
          <w:szCs w:val="24"/>
        </w:rPr>
        <w:t>w</w:t>
      </w:r>
      <w:r w:rsidR="0098436A" w:rsidRPr="00AB2DB2">
        <w:rPr>
          <w:rFonts w:ascii="Arial Narrow" w:eastAsia="Calibri" w:hAnsi="Arial Narrow" w:cs="Times New Roman"/>
          <w:sz w:val="24"/>
          <w:szCs w:val="24"/>
        </w:rPr>
        <w:t>ypisy z rejestru gruntów,</w:t>
      </w:r>
    </w:p>
    <w:p w:rsidR="0098436A" w:rsidRPr="00454B5A" w:rsidRDefault="00EF7AE0" w:rsidP="00E24F52">
      <w:pPr>
        <w:pStyle w:val="Akapitzlist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eastAsia="Calibri" w:hAnsi="Arial Narrow" w:cs="Times New Roman"/>
          <w:sz w:val="24"/>
          <w:szCs w:val="24"/>
        </w:rPr>
        <w:t>s</w:t>
      </w:r>
      <w:r w:rsidR="0098436A" w:rsidRPr="00454B5A">
        <w:rPr>
          <w:rFonts w:ascii="Arial Narrow" w:eastAsia="Calibri" w:hAnsi="Arial Narrow" w:cs="Times New Roman"/>
          <w:sz w:val="24"/>
          <w:szCs w:val="24"/>
        </w:rPr>
        <w:t xml:space="preserve">ystem informacji przestrzennej </w:t>
      </w:r>
      <w:r w:rsidR="00D90EEA" w:rsidRPr="00454B5A">
        <w:rPr>
          <w:rFonts w:ascii="Arial Narrow" w:eastAsia="Calibri" w:hAnsi="Arial Narrow" w:cs="Times New Roman"/>
          <w:sz w:val="24"/>
          <w:szCs w:val="24"/>
        </w:rPr>
        <w:t xml:space="preserve">gminy </w:t>
      </w:r>
      <w:r w:rsidR="001A78B0" w:rsidRPr="001A78B0">
        <w:rPr>
          <w:rFonts w:ascii="Arial Narrow" w:eastAsia="Calibri" w:hAnsi="Arial Narrow" w:cs="Times New Roman"/>
          <w:sz w:val="24"/>
          <w:szCs w:val="24"/>
        </w:rPr>
        <w:t>Chrzypsko Wielkie</w:t>
      </w:r>
      <w:r w:rsidR="004B6D85" w:rsidRPr="00454B5A">
        <w:rPr>
          <w:rFonts w:ascii="Arial Narrow" w:eastAsia="Calibri" w:hAnsi="Arial Narrow" w:cs="Times New Roman"/>
          <w:sz w:val="24"/>
          <w:szCs w:val="24"/>
        </w:rPr>
        <w:t>,</w:t>
      </w:r>
    </w:p>
    <w:p w:rsidR="0098436A" w:rsidRPr="00454B5A" w:rsidRDefault="0098436A" w:rsidP="0098436A">
      <w:pPr>
        <w:pStyle w:val="Akapitzlist"/>
        <w:numPr>
          <w:ilvl w:val="0"/>
          <w:numId w:val="36"/>
        </w:numPr>
        <w:spacing w:line="36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eastAsia="Calibri" w:hAnsi="Arial Narrow" w:cs="Times New Roman"/>
          <w:sz w:val="24"/>
          <w:szCs w:val="24"/>
        </w:rPr>
        <w:t xml:space="preserve">wytyczne i zalecenia sposobów opracowania prognoz skutków finansowych uchwalenia </w:t>
      </w:r>
      <w:proofErr w:type="spellStart"/>
      <w:r w:rsidRPr="00454B5A">
        <w:rPr>
          <w:rFonts w:ascii="Arial Narrow" w:eastAsia="Calibri" w:hAnsi="Arial Narrow" w:cs="Times New Roman"/>
          <w:sz w:val="24"/>
          <w:szCs w:val="24"/>
        </w:rPr>
        <w:t>mpzp</w:t>
      </w:r>
      <w:proofErr w:type="spellEnd"/>
      <w:r w:rsidRPr="00454B5A">
        <w:rPr>
          <w:rFonts w:ascii="Arial Narrow" w:eastAsia="Calibri" w:hAnsi="Arial Narrow" w:cs="Times New Roman"/>
          <w:sz w:val="24"/>
          <w:szCs w:val="24"/>
        </w:rPr>
        <w:t xml:space="preserve"> – Zachodnia Okręgowa Izba Urbanistów. Seminarium szkoleniowe – marzec 2004 r.</w:t>
      </w:r>
    </w:p>
    <w:p w:rsidR="006A2800" w:rsidRPr="00454B5A" w:rsidRDefault="006A2800" w:rsidP="008A3A01">
      <w:pPr>
        <w:pStyle w:val="Nagwek2"/>
        <w:spacing w:after="240"/>
        <w:rPr>
          <w:rFonts w:ascii="Arial Narrow" w:hAnsi="Arial Narrow"/>
          <w:color w:val="auto"/>
        </w:rPr>
      </w:pPr>
      <w:bookmarkStart w:id="4" w:name="_Toc78924510"/>
      <w:r w:rsidRPr="00454B5A">
        <w:rPr>
          <w:rFonts w:ascii="Arial Narrow" w:hAnsi="Arial Narrow"/>
          <w:color w:val="auto"/>
        </w:rPr>
        <w:t>Charakterystyka i bilans terenu objętego planem</w:t>
      </w:r>
      <w:bookmarkEnd w:id="4"/>
      <w:r w:rsidRPr="00454B5A">
        <w:rPr>
          <w:rFonts w:ascii="Arial Narrow" w:hAnsi="Arial Narrow"/>
          <w:color w:val="auto"/>
        </w:rPr>
        <w:t xml:space="preserve"> </w:t>
      </w:r>
    </w:p>
    <w:p w:rsidR="008A3A01" w:rsidRPr="00454B5A" w:rsidRDefault="00D61A07" w:rsidP="007277AA">
      <w:pPr>
        <w:pStyle w:val="Nagwek3"/>
        <w:numPr>
          <w:ilvl w:val="1"/>
          <w:numId w:val="31"/>
        </w:numPr>
        <w:ind w:left="1418" w:hanging="709"/>
        <w:rPr>
          <w:rFonts w:ascii="Arial Narrow" w:hAnsi="Arial Narrow"/>
          <w:color w:val="auto"/>
        </w:rPr>
      </w:pPr>
      <w:bookmarkStart w:id="5" w:name="_Toc78924511"/>
      <w:r w:rsidRPr="00454B5A">
        <w:rPr>
          <w:rFonts w:ascii="Arial Narrow" w:hAnsi="Arial Narrow"/>
          <w:color w:val="auto"/>
        </w:rPr>
        <w:t>Położenie</w:t>
      </w:r>
      <w:bookmarkEnd w:id="5"/>
    </w:p>
    <w:p w:rsidR="00301CD1" w:rsidRPr="00F32804" w:rsidRDefault="00EF55C6" w:rsidP="001F4A3B">
      <w:pPr>
        <w:pStyle w:val="Akapitzlist"/>
        <w:spacing w:line="360" w:lineRule="auto"/>
        <w:ind w:left="0" w:firstLine="567"/>
        <w:jc w:val="both"/>
        <w:rPr>
          <w:rFonts w:ascii="Arial Narrow" w:hAnsi="Arial Narrow" w:cs="Times New Roman"/>
          <w:w w:val="106"/>
          <w:sz w:val="24"/>
          <w:szCs w:val="24"/>
          <w:lang w:bidi="he-IL"/>
        </w:rPr>
      </w:pPr>
      <w:r w:rsidRPr="00442B0B">
        <w:rPr>
          <w:rFonts w:ascii="Arial Narrow" w:hAnsi="Arial Narrow"/>
          <w:sz w:val="24"/>
          <w:szCs w:val="24"/>
        </w:rPr>
        <w:t xml:space="preserve">Teren objęty </w:t>
      </w:r>
      <w:r w:rsidR="00D5716C" w:rsidRPr="00442B0B">
        <w:rPr>
          <w:rFonts w:ascii="Arial Narrow" w:hAnsi="Arial Narrow"/>
          <w:sz w:val="24"/>
          <w:szCs w:val="24"/>
        </w:rPr>
        <w:t xml:space="preserve">projektem </w:t>
      </w:r>
      <w:r w:rsidRPr="00442B0B">
        <w:rPr>
          <w:rFonts w:ascii="Arial Narrow" w:hAnsi="Arial Narrow"/>
          <w:sz w:val="24"/>
          <w:szCs w:val="24"/>
        </w:rPr>
        <w:t>plan</w:t>
      </w:r>
      <w:r w:rsidR="00D5716C" w:rsidRPr="00442B0B">
        <w:rPr>
          <w:rFonts w:ascii="Arial Narrow" w:hAnsi="Arial Narrow"/>
          <w:sz w:val="24"/>
          <w:szCs w:val="24"/>
        </w:rPr>
        <w:t>u</w:t>
      </w:r>
      <w:r w:rsidRPr="00442B0B">
        <w:rPr>
          <w:rFonts w:ascii="Arial Narrow" w:hAnsi="Arial Narrow"/>
          <w:sz w:val="24"/>
          <w:szCs w:val="24"/>
        </w:rPr>
        <w:t xml:space="preserve"> </w:t>
      </w:r>
      <w:r w:rsidR="00D5716C" w:rsidRPr="00442B0B">
        <w:rPr>
          <w:rFonts w:ascii="Arial Narrow" w:hAnsi="Arial Narrow"/>
          <w:sz w:val="24"/>
          <w:szCs w:val="24"/>
        </w:rPr>
        <w:t xml:space="preserve">miejscowego </w:t>
      </w:r>
      <w:r w:rsidRPr="00F32804">
        <w:rPr>
          <w:rFonts w:ascii="Arial Narrow" w:hAnsi="Arial Narrow"/>
          <w:sz w:val="24"/>
          <w:szCs w:val="24"/>
        </w:rPr>
        <w:t>położony jest w</w:t>
      </w:r>
      <w:r w:rsidR="00E133B5" w:rsidRPr="00F32804">
        <w:rPr>
          <w:rFonts w:ascii="Arial Narrow" w:hAnsi="Arial Narrow"/>
          <w:sz w:val="24"/>
          <w:szCs w:val="24"/>
        </w:rPr>
        <w:t xml:space="preserve"> </w:t>
      </w:r>
      <w:r w:rsidR="00442B0B" w:rsidRPr="00F32804">
        <w:rPr>
          <w:rFonts w:ascii="Arial Narrow" w:hAnsi="Arial Narrow"/>
          <w:sz w:val="24"/>
          <w:szCs w:val="24"/>
        </w:rPr>
        <w:t>północno-</w:t>
      </w:r>
      <w:r w:rsidR="008E049B" w:rsidRPr="00F32804">
        <w:rPr>
          <w:rFonts w:ascii="Arial Narrow" w:hAnsi="Arial Narrow"/>
          <w:sz w:val="24"/>
          <w:szCs w:val="24"/>
        </w:rPr>
        <w:t>środkow</w:t>
      </w:r>
      <w:r w:rsidR="00AB2DB2" w:rsidRPr="00F32804">
        <w:rPr>
          <w:rFonts w:ascii="Arial Narrow" w:hAnsi="Arial Narrow"/>
          <w:sz w:val="24"/>
          <w:szCs w:val="24"/>
        </w:rPr>
        <w:t>ej</w:t>
      </w:r>
      <w:r w:rsidR="008E049B" w:rsidRPr="00F32804">
        <w:rPr>
          <w:rFonts w:ascii="Arial Narrow" w:hAnsi="Arial Narrow"/>
          <w:sz w:val="24"/>
          <w:szCs w:val="24"/>
        </w:rPr>
        <w:t xml:space="preserve"> </w:t>
      </w:r>
      <w:r w:rsidR="00295E63" w:rsidRPr="00F32804">
        <w:rPr>
          <w:rFonts w:ascii="Arial Narrow" w:hAnsi="Arial Narrow"/>
          <w:sz w:val="24"/>
          <w:szCs w:val="24"/>
        </w:rPr>
        <w:t xml:space="preserve">części </w:t>
      </w:r>
      <w:r w:rsidR="003C2FB2" w:rsidRPr="00F32804">
        <w:rPr>
          <w:rFonts w:ascii="Arial Narrow" w:hAnsi="Arial Narrow"/>
          <w:sz w:val="24"/>
          <w:szCs w:val="24"/>
        </w:rPr>
        <w:t xml:space="preserve">gminy </w:t>
      </w:r>
      <w:r w:rsidR="001A78B0" w:rsidRPr="00F32804">
        <w:rPr>
          <w:rFonts w:ascii="Arial Narrow" w:hAnsi="Arial Narrow"/>
          <w:sz w:val="24"/>
          <w:szCs w:val="24"/>
        </w:rPr>
        <w:t>Chrzypsko Wielkie</w:t>
      </w:r>
      <w:r w:rsidR="003C2FB2" w:rsidRPr="00F32804">
        <w:rPr>
          <w:rFonts w:ascii="Arial Narrow" w:hAnsi="Arial Narrow"/>
          <w:sz w:val="24"/>
          <w:szCs w:val="24"/>
        </w:rPr>
        <w:t>,</w:t>
      </w:r>
      <w:r w:rsidR="00F17EDA" w:rsidRPr="00F32804">
        <w:rPr>
          <w:rFonts w:ascii="Arial Narrow" w:hAnsi="Arial Narrow"/>
          <w:sz w:val="24"/>
          <w:szCs w:val="24"/>
        </w:rPr>
        <w:t xml:space="preserve"> w </w:t>
      </w:r>
      <w:r w:rsidR="003C2FB2" w:rsidRPr="00F32804">
        <w:rPr>
          <w:rFonts w:ascii="Arial Narrow" w:hAnsi="Arial Narrow"/>
          <w:sz w:val="24"/>
          <w:szCs w:val="24"/>
        </w:rPr>
        <w:t xml:space="preserve">obrębie </w:t>
      </w:r>
      <w:r w:rsidR="001A78B0" w:rsidRPr="00F32804">
        <w:rPr>
          <w:rFonts w:ascii="Arial Narrow" w:hAnsi="Arial Narrow"/>
          <w:sz w:val="24"/>
          <w:szCs w:val="24"/>
        </w:rPr>
        <w:t>Chrzypsko Wielkie</w:t>
      </w:r>
      <w:r w:rsidR="00946896" w:rsidRPr="00F32804">
        <w:rPr>
          <w:rFonts w:ascii="Arial Narrow" w:hAnsi="Arial Narrow"/>
          <w:sz w:val="24"/>
          <w:szCs w:val="24"/>
        </w:rPr>
        <w:t xml:space="preserve">, </w:t>
      </w:r>
      <w:r w:rsidR="007429A3" w:rsidRPr="00F32804">
        <w:rPr>
          <w:rFonts w:ascii="Arial Narrow" w:hAnsi="Arial Narrow"/>
          <w:sz w:val="24"/>
          <w:szCs w:val="24"/>
        </w:rPr>
        <w:t xml:space="preserve">w rejonie </w:t>
      </w:r>
      <w:r w:rsidR="00442B0B" w:rsidRPr="00F32804">
        <w:rPr>
          <w:rFonts w:ascii="Arial Narrow" w:hAnsi="Arial Narrow"/>
          <w:sz w:val="24"/>
          <w:szCs w:val="24"/>
        </w:rPr>
        <w:t xml:space="preserve">drogi wojewódzkiej nr 186 oraz </w:t>
      </w:r>
      <w:r w:rsidR="007429A3" w:rsidRPr="00F32804">
        <w:rPr>
          <w:rFonts w:ascii="Arial Narrow" w:hAnsi="Arial Narrow"/>
          <w:sz w:val="24"/>
          <w:szCs w:val="24"/>
        </w:rPr>
        <w:t>ulic</w:t>
      </w:r>
      <w:r w:rsidR="008E049B" w:rsidRPr="00F32804">
        <w:rPr>
          <w:rFonts w:ascii="Arial Narrow" w:hAnsi="Arial Narrow"/>
          <w:sz w:val="24"/>
          <w:szCs w:val="24"/>
        </w:rPr>
        <w:t>y</w:t>
      </w:r>
      <w:r w:rsidR="007429A3" w:rsidRPr="00F32804">
        <w:rPr>
          <w:rFonts w:ascii="Arial Narrow" w:hAnsi="Arial Narrow"/>
          <w:sz w:val="24"/>
          <w:szCs w:val="24"/>
        </w:rPr>
        <w:t xml:space="preserve"> </w:t>
      </w:r>
      <w:r w:rsidR="00442B0B" w:rsidRPr="00F32804">
        <w:rPr>
          <w:rFonts w:ascii="Arial Narrow" w:hAnsi="Arial Narrow"/>
          <w:sz w:val="24"/>
          <w:szCs w:val="24"/>
        </w:rPr>
        <w:t>Sportowej</w:t>
      </w:r>
      <w:r w:rsidR="008E049B" w:rsidRPr="00F32804">
        <w:rPr>
          <w:rFonts w:ascii="Arial Narrow" w:hAnsi="Arial Narrow"/>
          <w:sz w:val="24"/>
          <w:szCs w:val="24"/>
        </w:rPr>
        <w:t>.</w:t>
      </w:r>
    </w:p>
    <w:p w:rsidR="00BE3A7B" w:rsidRPr="00F32804" w:rsidRDefault="008A44A9" w:rsidP="001F4A3B">
      <w:pPr>
        <w:pStyle w:val="Akapitzlist"/>
        <w:spacing w:line="360" w:lineRule="auto"/>
        <w:ind w:left="0" w:firstLine="567"/>
        <w:jc w:val="both"/>
        <w:rPr>
          <w:rFonts w:ascii="Arial Narrow" w:hAnsi="Arial Narrow" w:cs="Times New Roman"/>
          <w:w w:val="106"/>
          <w:sz w:val="24"/>
          <w:szCs w:val="24"/>
          <w:lang w:bidi="he-IL"/>
        </w:rPr>
      </w:pPr>
      <w:r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Zgodnie z ustaleniami </w:t>
      </w:r>
      <w:r w:rsidR="00946896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>Studium uwarunkowań i kierunków</w:t>
      </w:r>
      <w:r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z</w:t>
      </w:r>
      <w:r w:rsidR="00946896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agospodarowania przestrzennego </w:t>
      </w:r>
      <w:r w:rsidR="003C2FB2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gminy </w:t>
      </w:r>
      <w:r w:rsidR="00442B0B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>Chrzypsko Wielkie</w:t>
      </w:r>
      <w:r w:rsidR="003C2FB2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>,</w:t>
      </w:r>
      <w:r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przedmiotowy teren</w:t>
      </w:r>
      <w:r w:rsidR="005B0CF0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położony jest </w:t>
      </w:r>
      <w:r w:rsidR="00301CD1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na </w:t>
      </w:r>
      <w:r w:rsidR="005D621F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>obszarze</w:t>
      </w:r>
      <w:r w:rsidR="005B0CF0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zabudowy </w:t>
      </w:r>
      <w:r w:rsidR="003C2FB2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>mieszkaniow</w:t>
      </w:r>
      <w:r w:rsidR="007B213C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>ej</w:t>
      </w:r>
      <w:r w:rsidR="00442B0B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, rozwoju </w:t>
      </w:r>
      <w:r w:rsidR="00F32804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>zabudowy usługowej w tym rekreacji i turystyki oraz terenach rozwoju usług sportu i usług publicznych w tym kultury fizycznej</w:t>
      </w:r>
      <w:r w:rsidR="008E049B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. </w:t>
      </w:r>
      <w:r w:rsidR="00301CD1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>Teren</w:t>
      </w:r>
      <w:r w:rsidR="0093200F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</w:t>
      </w:r>
      <w:r w:rsidR="00301CD1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>objęty projektem planu miejscowego zajmuje obszar</w:t>
      </w:r>
      <w:r w:rsidR="0093200F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ok </w:t>
      </w:r>
      <w:r w:rsidR="00F32804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>5,5</w:t>
      </w:r>
      <w:r w:rsidR="0093200F" w:rsidRP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ha. </w:t>
      </w:r>
    </w:p>
    <w:p w:rsidR="00CA0D08" w:rsidRPr="00F32804" w:rsidRDefault="00D61A07" w:rsidP="007277AA">
      <w:pPr>
        <w:pStyle w:val="Nagwek3"/>
        <w:numPr>
          <w:ilvl w:val="1"/>
          <w:numId w:val="31"/>
        </w:numPr>
        <w:ind w:left="1418" w:hanging="709"/>
        <w:rPr>
          <w:rFonts w:ascii="Arial Narrow" w:hAnsi="Arial Narrow"/>
          <w:color w:val="auto"/>
        </w:rPr>
      </w:pPr>
      <w:bookmarkStart w:id="6" w:name="_Toc78924512"/>
      <w:r w:rsidRPr="00F32804">
        <w:rPr>
          <w:rFonts w:ascii="Arial Narrow" w:hAnsi="Arial Narrow"/>
          <w:color w:val="auto"/>
        </w:rPr>
        <w:t>Zainwestowanie</w:t>
      </w:r>
      <w:bookmarkEnd w:id="6"/>
    </w:p>
    <w:p w:rsidR="005230D8" w:rsidRPr="00454B5A" w:rsidRDefault="00301CD1" w:rsidP="00E643D6">
      <w:pPr>
        <w:pStyle w:val="Akapitzlist"/>
        <w:spacing w:line="36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>Obszar opracowania</w:t>
      </w:r>
      <w:r w:rsidRPr="00454B5A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jest obecnie</w:t>
      </w:r>
      <w:r w:rsidR="00DE025B" w:rsidRPr="00454B5A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częściowo </w:t>
      </w:r>
      <w:r w:rsidRPr="00454B5A">
        <w:rPr>
          <w:rFonts w:ascii="Arial Narrow" w:hAnsi="Arial Narrow" w:cs="Times New Roman"/>
          <w:w w:val="106"/>
          <w:sz w:val="24"/>
          <w:szCs w:val="24"/>
          <w:lang w:bidi="he-IL"/>
        </w:rPr>
        <w:t>zainwestowany</w:t>
      </w:r>
      <w:r w:rsidR="00F32804">
        <w:rPr>
          <w:rFonts w:ascii="Arial Narrow" w:hAnsi="Arial Narrow" w:cs="Times New Roman"/>
          <w:w w:val="106"/>
          <w:sz w:val="24"/>
          <w:szCs w:val="24"/>
          <w:lang w:bidi="he-IL"/>
        </w:rPr>
        <w:t>,</w:t>
      </w:r>
      <w:r w:rsidR="00B17D80" w:rsidRPr="00454B5A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</w:t>
      </w:r>
      <w:r w:rsidR="002C17AD">
        <w:rPr>
          <w:rFonts w:ascii="Arial Narrow" w:hAnsi="Arial Narrow" w:cs="Times New Roman"/>
          <w:w w:val="106"/>
          <w:sz w:val="24"/>
          <w:szCs w:val="24"/>
          <w:lang w:bidi="he-IL"/>
        </w:rPr>
        <w:t>w części</w:t>
      </w:r>
      <w:r w:rsidR="00F32804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graniczącej z drogą wojewódzką i ulicą Sportową </w:t>
      </w:r>
      <w:r w:rsidR="00B17D80" w:rsidRPr="00454B5A">
        <w:rPr>
          <w:rFonts w:ascii="Arial Narrow" w:hAnsi="Arial Narrow" w:cs="Times New Roman"/>
          <w:w w:val="106"/>
          <w:sz w:val="24"/>
          <w:szCs w:val="24"/>
          <w:lang w:bidi="he-IL"/>
        </w:rPr>
        <w:t>znajduj</w:t>
      </w:r>
      <w:r w:rsidR="00676C99" w:rsidRPr="00454B5A">
        <w:rPr>
          <w:rFonts w:ascii="Arial Narrow" w:hAnsi="Arial Narrow" w:cs="Times New Roman"/>
          <w:w w:val="106"/>
          <w:sz w:val="24"/>
          <w:szCs w:val="24"/>
          <w:lang w:bidi="he-IL"/>
        </w:rPr>
        <w:t>e</w:t>
      </w:r>
      <w:r w:rsidR="00B17D80" w:rsidRPr="00454B5A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</w:t>
      </w:r>
      <w:r w:rsidR="002C17AD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się </w:t>
      </w:r>
      <w:r w:rsidR="00F32804">
        <w:rPr>
          <w:rFonts w:ascii="Arial Narrow" w:hAnsi="Arial Narrow" w:cs="Times New Roman"/>
          <w:w w:val="106"/>
          <w:sz w:val="24"/>
          <w:szCs w:val="24"/>
          <w:lang w:bidi="he-IL"/>
        </w:rPr>
        <w:t>boisko sportowe do piłki nożnej</w:t>
      </w:r>
      <w:r w:rsidRPr="00454B5A">
        <w:rPr>
          <w:rFonts w:ascii="Arial Narrow" w:hAnsi="Arial Narrow" w:cs="Times New Roman"/>
          <w:w w:val="106"/>
          <w:sz w:val="24"/>
          <w:szCs w:val="24"/>
          <w:lang w:bidi="he-IL"/>
        </w:rPr>
        <w:t>.</w:t>
      </w:r>
      <w:r w:rsidR="00676C99" w:rsidRPr="00454B5A">
        <w:rPr>
          <w:rFonts w:ascii="Arial Narrow" w:hAnsi="Arial Narrow" w:cs="Times New Roman"/>
          <w:w w:val="106"/>
          <w:sz w:val="24"/>
          <w:szCs w:val="24"/>
          <w:lang w:bidi="he-IL"/>
        </w:rPr>
        <w:t xml:space="preserve"> </w:t>
      </w:r>
      <w:r w:rsidR="005230D8" w:rsidRPr="00454B5A">
        <w:rPr>
          <w:rFonts w:ascii="Arial Narrow" w:hAnsi="Arial Narrow"/>
          <w:sz w:val="24"/>
          <w:szCs w:val="24"/>
        </w:rPr>
        <w:t>O</w:t>
      </w:r>
      <w:r w:rsidR="003A6BC1" w:rsidRPr="00454B5A">
        <w:rPr>
          <w:rFonts w:ascii="Arial Narrow" w:hAnsi="Arial Narrow"/>
          <w:sz w:val="24"/>
          <w:szCs w:val="24"/>
        </w:rPr>
        <w:t>bszar objęty planem posiada dostęp do s</w:t>
      </w:r>
      <w:r w:rsidR="003C5663" w:rsidRPr="00454B5A">
        <w:rPr>
          <w:rFonts w:ascii="Arial Narrow" w:hAnsi="Arial Narrow"/>
          <w:sz w:val="24"/>
          <w:szCs w:val="24"/>
        </w:rPr>
        <w:t>ie</w:t>
      </w:r>
      <w:r w:rsidR="003A6BC1" w:rsidRPr="00454B5A">
        <w:rPr>
          <w:rFonts w:ascii="Arial Narrow" w:hAnsi="Arial Narrow"/>
          <w:sz w:val="24"/>
          <w:szCs w:val="24"/>
        </w:rPr>
        <w:t>ci</w:t>
      </w:r>
      <w:r w:rsidR="003C5663" w:rsidRPr="00454B5A">
        <w:rPr>
          <w:rFonts w:ascii="Arial Narrow" w:hAnsi="Arial Narrow"/>
          <w:sz w:val="24"/>
          <w:szCs w:val="24"/>
        </w:rPr>
        <w:t xml:space="preserve"> </w:t>
      </w:r>
      <w:r w:rsidR="003A6BC1" w:rsidRPr="00454B5A">
        <w:rPr>
          <w:rFonts w:ascii="Arial Narrow" w:hAnsi="Arial Narrow"/>
          <w:sz w:val="24"/>
          <w:szCs w:val="24"/>
        </w:rPr>
        <w:t xml:space="preserve">infrastruktury technicznej, w tym do sieci </w:t>
      </w:r>
      <w:r w:rsidR="003C5663" w:rsidRPr="00454B5A">
        <w:rPr>
          <w:rFonts w:ascii="Arial Narrow" w:hAnsi="Arial Narrow"/>
          <w:sz w:val="24"/>
          <w:szCs w:val="24"/>
        </w:rPr>
        <w:t>wodociągow</w:t>
      </w:r>
      <w:r w:rsidR="003A6BC1" w:rsidRPr="00454B5A">
        <w:rPr>
          <w:rFonts w:ascii="Arial Narrow" w:hAnsi="Arial Narrow"/>
          <w:sz w:val="24"/>
          <w:szCs w:val="24"/>
        </w:rPr>
        <w:t>ej</w:t>
      </w:r>
      <w:r w:rsidR="002A321D" w:rsidRPr="00454B5A">
        <w:rPr>
          <w:rFonts w:ascii="Arial Narrow" w:hAnsi="Arial Narrow"/>
          <w:sz w:val="24"/>
          <w:szCs w:val="24"/>
        </w:rPr>
        <w:t>, kanalizacji sanitarnej, gazowej</w:t>
      </w:r>
      <w:r w:rsidR="00314914" w:rsidRPr="00454B5A">
        <w:rPr>
          <w:rFonts w:ascii="Arial Narrow" w:hAnsi="Arial Narrow"/>
          <w:sz w:val="24"/>
          <w:szCs w:val="24"/>
        </w:rPr>
        <w:t xml:space="preserve"> </w:t>
      </w:r>
      <w:r w:rsidR="003A6BC1" w:rsidRPr="00454B5A">
        <w:rPr>
          <w:rFonts w:ascii="Arial Narrow" w:hAnsi="Arial Narrow"/>
          <w:sz w:val="24"/>
          <w:szCs w:val="24"/>
        </w:rPr>
        <w:t>i</w:t>
      </w:r>
      <w:r w:rsidR="008E049B" w:rsidRPr="00454B5A">
        <w:rPr>
          <w:rFonts w:ascii="Arial Narrow" w:hAnsi="Arial Narrow"/>
          <w:sz w:val="24"/>
          <w:szCs w:val="24"/>
        </w:rPr>
        <w:t xml:space="preserve"> </w:t>
      </w:r>
      <w:r w:rsidR="001F4A3B" w:rsidRPr="00454B5A">
        <w:rPr>
          <w:rFonts w:ascii="Arial Narrow" w:hAnsi="Arial Narrow"/>
          <w:sz w:val="24"/>
          <w:szCs w:val="24"/>
        </w:rPr>
        <w:t>elekt</w:t>
      </w:r>
      <w:r w:rsidR="00F3140C" w:rsidRPr="00454B5A">
        <w:rPr>
          <w:rFonts w:ascii="Arial Narrow" w:hAnsi="Arial Narrow"/>
          <w:sz w:val="24"/>
          <w:szCs w:val="24"/>
        </w:rPr>
        <w:t>r</w:t>
      </w:r>
      <w:r w:rsidR="001F4A3B" w:rsidRPr="00454B5A">
        <w:rPr>
          <w:rFonts w:ascii="Arial Narrow" w:hAnsi="Arial Narrow"/>
          <w:sz w:val="24"/>
          <w:szCs w:val="24"/>
        </w:rPr>
        <w:t>oenergetycznej</w:t>
      </w:r>
      <w:r w:rsidR="003A6BC1" w:rsidRPr="00454B5A">
        <w:rPr>
          <w:rFonts w:ascii="Arial Narrow" w:hAnsi="Arial Narrow"/>
          <w:sz w:val="24"/>
          <w:szCs w:val="24"/>
        </w:rPr>
        <w:t>.</w:t>
      </w:r>
    </w:p>
    <w:p w:rsidR="00CA0D08" w:rsidRPr="00454B5A" w:rsidRDefault="00CA0D08" w:rsidP="007277AA">
      <w:pPr>
        <w:pStyle w:val="Nagwek3"/>
        <w:numPr>
          <w:ilvl w:val="1"/>
          <w:numId w:val="31"/>
        </w:numPr>
        <w:ind w:left="1418" w:hanging="709"/>
        <w:rPr>
          <w:rFonts w:ascii="Arial Narrow" w:hAnsi="Arial Narrow"/>
          <w:color w:val="auto"/>
        </w:rPr>
      </w:pPr>
      <w:bookmarkStart w:id="7" w:name="_Toc78924513"/>
      <w:r w:rsidRPr="00454B5A">
        <w:rPr>
          <w:rFonts w:ascii="Arial Narrow" w:hAnsi="Arial Narrow"/>
          <w:color w:val="auto"/>
        </w:rPr>
        <w:t>Struktura własności</w:t>
      </w:r>
      <w:bookmarkEnd w:id="7"/>
    </w:p>
    <w:p w:rsidR="005230D8" w:rsidRPr="00454B5A" w:rsidRDefault="005230D8" w:rsidP="00E643D6">
      <w:pPr>
        <w:pStyle w:val="Akapitzlist"/>
        <w:spacing w:line="360" w:lineRule="auto"/>
        <w:ind w:left="0" w:firstLine="567"/>
        <w:jc w:val="both"/>
        <w:rPr>
          <w:rFonts w:ascii="Arial Narrow" w:eastAsia="Calibri" w:hAnsi="Arial Narrow" w:cs="Times New Roman"/>
          <w:sz w:val="24"/>
          <w:szCs w:val="24"/>
        </w:rPr>
      </w:pPr>
      <w:r w:rsidRPr="00454B5A">
        <w:rPr>
          <w:rFonts w:ascii="Arial Narrow" w:eastAsia="Calibri" w:hAnsi="Arial Narrow" w:cs="Times New Roman"/>
          <w:sz w:val="24"/>
          <w:szCs w:val="24"/>
        </w:rPr>
        <w:t>Obecnie działki znajdujące się w granicach opracowywanego planu należą do:</w:t>
      </w:r>
    </w:p>
    <w:p w:rsidR="00F32804" w:rsidRDefault="00F32804" w:rsidP="00B1463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Gminy Chrzypsko Wielkie,</w:t>
      </w:r>
    </w:p>
    <w:p w:rsidR="00B14636" w:rsidRPr="00454B5A" w:rsidRDefault="000C62F1" w:rsidP="00B1463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>osób fizycznych,</w:t>
      </w:r>
    </w:p>
    <w:p w:rsidR="000C62F1" w:rsidRDefault="000C62F1" w:rsidP="00B1463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>osób prawnych.</w:t>
      </w:r>
    </w:p>
    <w:p w:rsidR="00F32804" w:rsidRDefault="00F32804" w:rsidP="00F32804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F32804" w:rsidRPr="00F32804" w:rsidRDefault="00F32804" w:rsidP="00F32804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CA0D08" w:rsidRPr="00454B5A" w:rsidRDefault="00EF55C6" w:rsidP="007277AA">
      <w:pPr>
        <w:pStyle w:val="Nagwek3"/>
        <w:numPr>
          <w:ilvl w:val="1"/>
          <w:numId w:val="31"/>
        </w:numPr>
        <w:ind w:left="1418" w:hanging="709"/>
        <w:rPr>
          <w:rFonts w:ascii="Arial Narrow" w:hAnsi="Arial Narrow"/>
          <w:color w:val="auto"/>
        </w:rPr>
      </w:pPr>
      <w:bookmarkStart w:id="8" w:name="_Toc78924514"/>
      <w:r w:rsidRPr="00454B5A">
        <w:rPr>
          <w:rFonts w:ascii="Arial Narrow" w:hAnsi="Arial Narrow"/>
          <w:color w:val="auto"/>
        </w:rPr>
        <w:lastRenderedPageBreak/>
        <w:t>Rozwiązania przestrzenne przyjęte w projekcie</w:t>
      </w:r>
      <w:r w:rsidR="004167D1" w:rsidRPr="00454B5A">
        <w:rPr>
          <w:rFonts w:ascii="Arial Narrow" w:hAnsi="Arial Narrow"/>
          <w:color w:val="auto"/>
        </w:rPr>
        <w:t xml:space="preserve"> </w:t>
      </w:r>
      <w:r w:rsidRPr="00454B5A">
        <w:rPr>
          <w:rFonts w:ascii="Arial Narrow" w:hAnsi="Arial Narrow"/>
          <w:color w:val="auto"/>
        </w:rPr>
        <w:t>miejscowe</w:t>
      </w:r>
      <w:r w:rsidR="005C5CEB" w:rsidRPr="00454B5A">
        <w:rPr>
          <w:rFonts w:ascii="Arial Narrow" w:hAnsi="Arial Narrow"/>
          <w:color w:val="auto"/>
        </w:rPr>
        <w:t>go planu</w:t>
      </w:r>
      <w:r w:rsidR="00D05306" w:rsidRPr="00454B5A">
        <w:rPr>
          <w:rFonts w:ascii="Arial Narrow" w:hAnsi="Arial Narrow"/>
          <w:color w:val="auto"/>
        </w:rPr>
        <w:t xml:space="preserve"> </w:t>
      </w:r>
      <w:r w:rsidRPr="00454B5A">
        <w:rPr>
          <w:rFonts w:ascii="Arial Narrow" w:hAnsi="Arial Narrow"/>
          <w:color w:val="auto"/>
        </w:rPr>
        <w:t>zagospodarowania przestrzennego</w:t>
      </w:r>
      <w:bookmarkEnd w:id="8"/>
    </w:p>
    <w:p w:rsidR="00A94637" w:rsidRPr="00454B5A" w:rsidRDefault="00044C0B" w:rsidP="00E643D6">
      <w:pPr>
        <w:pStyle w:val="Styl"/>
        <w:spacing w:line="360" w:lineRule="auto"/>
        <w:ind w:right="9" w:firstLine="567"/>
        <w:jc w:val="both"/>
        <w:rPr>
          <w:rFonts w:ascii="Arial Narrow" w:hAnsi="Arial Narrow"/>
        </w:rPr>
      </w:pPr>
      <w:r w:rsidRPr="00454B5A">
        <w:rPr>
          <w:rFonts w:ascii="Arial Narrow" w:hAnsi="Arial Narrow"/>
        </w:rPr>
        <w:t>Uchwała projektu</w:t>
      </w:r>
      <w:r w:rsidR="000C62F1" w:rsidRPr="00454B5A">
        <w:rPr>
          <w:rFonts w:ascii="Arial Narrow" w:hAnsi="Arial Narrow"/>
        </w:rPr>
        <w:t xml:space="preserve"> zmiany</w:t>
      </w:r>
      <w:r w:rsidRPr="00454B5A">
        <w:rPr>
          <w:rFonts w:ascii="Arial Narrow" w:hAnsi="Arial Narrow"/>
        </w:rPr>
        <w:t xml:space="preserve"> miejscowego planu zagospodarowania przestrzennego obejmuje</w:t>
      </w:r>
      <w:r w:rsidR="00A94637" w:rsidRPr="00454B5A">
        <w:rPr>
          <w:rFonts w:ascii="Arial Narrow" w:hAnsi="Arial Narrow"/>
        </w:rPr>
        <w:t>:</w:t>
      </w:r>
    </w:p>
    <w:p w:rsidR="000C62F1" w:rsidRPr="00454B5A" w:rsidRDefault="000C62F1" w:rsidP="000C62F1">
      <w:pPr>
        <w:pStyle w:val="Styl"/>
        <w:numPr>
          <w:ilvl w:val="0"/>
          <w:numId w:val="46"/>
        </w:numPr>
        <w:spacing w:line="360" w:lineRule="auto"/>
        <w:ind w:right="9"/>
        <w:jc w:val="both"/>
        <w:rPr>
          <w:rFonts w:ascii="Arial Narrow" w:hAnsi="Arial Narrow" w:cs="Times New Roman"/>
          <w:w w:val="106"/>
          <w:lang w:bidi="he-IL"/>
        </w:rPr>
      </w:pPr>
      <w:r w:rsidRPr="00454B5A">
        <w:rPr>
          <w:rFonts w:ascii="Arial Narrow" w:hAnsi="Arial Narrow" w:cs="Times New Roman"/>
          <w:w w:val="106"/>
          <w:lang w:bidi="he-IL"/>
        </w:rPr>
        <w:t>teren zabudowy mieszkaniowej jednorodzinnej lub usług;</w:t>
      </w:r>
    </w:p>
    <w:p w:rsidR="000C62F1" w:rsidRPr="00454B5A" w:rsidRDefault="000C62F1" w:rsidP="000C62F1">
      <w:pPr>
        <w:pStyle w:val="Styl"/>
        <w:numPr>
          <w:ilvl w:val="0"/>
          <w:numId w:val="46"/>
        </w:numPr>
        <w:spacing w:line="360" w:lineRule="auto"/>
        <w:ind w:right="9"/>
        <w:jc w:val="both"/>
        <w:rPr>
          <w:rFonts w:ascii="Arial Narrow" w:hAnsi="Arial Narrow" w:cs="Times New Roman"/>
          <w:w w:val="106"/>
          <w:lang w:bidi="he-IL"/>
        </w:rPr>
      </w:pPr>
      <w:r w:rsidRPr="00454B5A">
        <w:rPr>
          <w:rFonts w:ascii="Arial Narrow" w:hAnsi="Arial Narrow" w:cs="Times New Roman"/>
          <w:w w:val="106"/>
          <w:lang w:bidi="he-IL"/>
        </w:rPr>
        <w:t>tereny k</w:t>
      </w:r>
      <w:r w:rsidR="002C17AD">
        <w:rPr>
          <w:rFonts w:ascii="Arial Narrow" w:hAnsi="Arial Narrow" w:cs="Times New Roman"/>
          <w:w w:val="106"/>
          <w:lang w:bidi="he-IL"/>
        </w:rPr>
        <w:t>omunikacji drogowej wewnętrznej.</w:t>
      </w:r>
    </w:p>
    <w:p w:rsidR="002C17AD" w:rsidRPr="00454B5A" w:rsidRDefault="002C17AD" w:rsidP="00467AE9">
      <w:pPr>
        <w:pStyle w:val="Styl"/>
        <w:spacing w:line="360" w:lineRule="auto"/>
        <w:ind w:right="9"/>
        <w:jc w:val="both"/>
        <w:rPr>
          <w:rFonts w:ascii="Arial Narrow" w:hAnsi="Arial Narrow" w:cs="Times New Roman"/>
          <w:b/>
          <w:w w:val="106"/>
          <w:lang w:bidi="he-IL"/>
        </w:rPr>
      </w:pPr>
    </w:p>
    <w:p w:rsidR="00467AE9" w:rsidRPr="00454B5A" w:rsidRDefault="00467AE9" w:rsidP="00467AE9">
      <w:pPr>
        <w:pStyle w:val="Styl"/>
        <w:spacing w:line="360" w:lineRule="auto"/>
        <w:ind w:right="9"/>
        <w:jc w:val="both"/>
        <w:rPr>
          <w:rFonts w:ascii="Arial Narrow" w:hAnsi="Arial Narrow" w:cs="Times New Roman"/>
          <w:b/>
          <w:w w:val="106"/>
          <w:lang w:bidi="he-IL"/>
        </w:rPr>
      </w:pPr>
      <w:r w:rsidRPr="00454B5A">
        <w:rPr>
          <w:rFonts w:ascii="Arial Narrow" w:hAnsi="Arial Narrow" w:cs="Times New Roman"/>
          <w:b/>
          <w:w w:val="106"/>
          <w:lang w:bidi="he-IL"/>
        </w:rPr>
        <w:t>Tab. Bilans terenów na podstawie projektu planu miejscowego.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2867"/>
      </w:tblGrid>
      <w:tr w:rsidR="000857F2" w:rsidRPr="00454B5A" w:rsidTr="003A7379">
        <w:tc>
          <w:tcPr>
            <w:tcW w:w="4503" w:type="dxa"/>
            <w:vAlign w:val="center"/>
          </w:tcPr>
          <w:p w:rsidR="00467AE9" w:rsidRPr="00454B5A" w:rsidRDefault="00353F6C" w:rsidP="00353F6C">
            <w:pPr>
              <w:pStyle w:val="Styl"/>
              <w:ind w:right="9"/>
              <w:jc w:val="center"/>
              <w:rPr>
                <w:rFonts w:ascii="Arial Narrow" w:hAnsi="Arial Narrow" w:cs="Times New Roman"/>
                <w:b/>
                <w:w w:val="106"/>
                <w:lang w:bidi="he-IL"/>
              </w:rPr>
            </w:pPr>
            <w:r w:rsidRPr="00454B5A">
              <w:rPr>
                <w:rFonts w:ascii="Arial Narrow" w:hAnsi="Arial Narrow" w:cs="Times New Roman"/>
                <w:b/>
                <w:w w:val="106"/>
                <w:lang w:bidi="he-IL"/>
              </w:rPr>
              <w:t>Planowane zainwestowanie</w:t>
            </w:r>
          </w:p>
        </w:tc>
        <w:tc>
          <w:tcPr>
            <w:tcW w:w="1842" w:type="dxa"/>
            <w:vAlign w:val="center"/>
          </w:tcPr>
          <w:p w:rsidR="00467AE9" w:rsidRPr="00454B5A" w:rsidRDefault="00353F6C" w:rsidP="00353F6C">
            <w:pPr>
              <w:pStyle w:val="Styl"/>
              <w:ind w:right="9"/>
              <w:jc w:val="center"/>
              <w:rPr>
                <w:rFonts w:ascii="Arial Narrow" w:hAnsi="Arial Narrow" w:cs="Times New Roman"/>
                <w:b/>
                <w:w w:val="106"/>
                <w:lang w:bidi="he-IL"/>
              </w:rPr>
            </w:pPr>
            <w:r w:rsidRPr="00454B5A">
              <w:rPr>
                <w:rFonts w:ascii="Arial Narrow" w:hAnsi="Arial Narrow" w:cs="Times New Roman"/>
                <w:b/>
                <w:w w:val="106"/>
                <w:lang w:bidi="he-IL"/>
              </w:rPr>
              <w:t>Powierzchnia</w:t>
            </w:r>
          </w:p>
          <w:p w:rsidR="00353F6C" w:rsidRPr="00454B5A" w:rsidRDefault="00353F6C" w:rsidP="00353F6C">
            <w:pPr>
              <w:pStyle w:val="Styl"/>
              <w:ind w:right="9"/>
              <w:jc w:val="center"/>
              <w:rPr>
                <w:rFonts w:ascii="Arial Narrow" w:hAnsi="Arial Narrow" w:cs="Times New Roman"/>
                <w:b/>
                <w:w w:val="106"/>
                <w:lang w:bidi="he-IL"/>
              </w:rPr>
            </w:pPr>
            <w:r w:rsidRPr="00454B5A">
              <w:rPr>
                <w:rFonts w:ascii="Arial Narrow" w:hAnsi="Arial Narrow" w:cs="Times New Roman"/>
                <w:b/>
                <w:w w:val="106"/>
                <w:lang w:bidi="he-IL"/>
              </w:rPr>
              <w:t>[ha]</w:t>
            </w:r>
          </w:p>
        </w:tc>
        <w:tc>
          <w:tcPr>
            <w:tcW w:w="2867" w:type="dxa"/>
            <w:vAlign w:val="center"/>
          </w:tcPr>
          <w:p w:rsidR="00353F6C" w:rsidRPr="00454B5A" w:rsidRDefault="00353F6C" w:rsidP="00353F6C">
            <w:pPr>
              <w:pStyle w:val="Styl"/>
              <w:ind w:right="9"/>
              <w:jc w:val="center"/>
              <w:rPr>
                <w:rFonts w:ascii="Arial Narrow" w:hAnsi="Arial Narrow" w:cs="Times New Roman"/>
                <w:b/>
                <w:w w:val="106"/>
                <w:lang w:bidi="he-IL"/>
              </w:rPr>
            </w:pPr>
            <w:r w:rsidRPr="00454B5A">
              <w:rPr>
                <w:rFonts w:ascii="Arial Narrow" w:hAnsi="Arial Narrow" w:cs="Times New Roman"/>
                <w:b/>
                <w:w w:val="106"/>
                <w:lang w:bidi="he-IL"/>
              </w:rPr>
              <w:t>Udział w powierzchni</w:t>
            </w:r>
          </w:p>
          <w:p w:rsidR="00467AE9" w:rsidRPr="00454B5A" w:rsidRDefault="00353F6C" w:rsidP="00353F6C">
            <w:pPr>
              <w:pStyle w:val="Styl"/>
              <w:ind w:right="9"/>
              <w:jc w:val="center"/>
              <w:rPr>
                <w:rFonts w:ascii="Arial Narrow" w:hAnsi="Arial Narrow" w:cs="Times New Roman"/>
                <w:b/>
                <w:w w:val="106"/>
                <w:lang w:bidi="he-IL"/>
              </w:rPr>
            </w:pPr>
            <w:r w:rsidRPr="00454B5A">
              <w:rPr>
                <w:rFonts w:ascii="Arial Narrow" w:hAnsi="Arial Narrow" w:cs="Times New Roman"/>
                <w:b/>
                <w:w w:val="106"/>
                <w:lang w:bidi="he-IL"/>
              </w:rPr>
              <w:t>[%]</w:t>
            </w:r>
          </w:p>
        </w:tc>
      </w:tr>
      <w:tr w:rsidR="000857F2" w:rsidRPr="00454B5A" w:rsidTr="003A7379">
        <w:tc>
          <w:tcPr>
            <w:tcW w:w="4503" w:type="dxa"/>
          </w:tcPr>
          <w:p w:rsidR="003A7379" w:rsidRPr="00454B5A" w:rsidRDefault="000B0596" w:rsidP="003A7379">
            <w:pPr>
              <w:pStyle w:val="Styl"/>
              <w:ind w:right="9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U</w:t>
            </w:r>
          </w:p>
        </w:tc>
        <w:tc>
          <w:tcPr>
            <w:tcW w:w="1842" w:type="dxa"/>
            <w:vAlign w:val="center"/>
          </w:tcPr>
          <w:p w:rsidR="003A7379" w:rsidRPr="00454B5A" w:rsidRDefault="000B0596" w:rsidP="003A7379">
            <w:pPr>
              <w:pStyle w:val="Styl"/>
              <w:ind w:right="9"/>
              <w:jc w:val="center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0,9250</w:t>
            </w:r>
          </w:p>
        </w:tc>
        <w:tc>
          <w:tcPr>
            <w:tcW w:w="2867" w:type="dxa"/>
            <w:vAlign w:val="center"/>
          </w:tcPr>
          <w:p w:rsidR="003A7379" w:rsidRPr="00454B5A" w:rsidRDefault="00E16B77" w:rsidP="003A7379">
            <w:pPr>
              <w:pStyle w:val="Styl"/>
              <w:ind w:right="9"/>
              <w:jc w:val="center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17,16</w:t>
            </w:r>
          </w:p>
        </w:tc>
      </w:tr>
      <w:tr w:rsidR="000857F2" w:rsidRPr="00454B5A" w:rsidTr="003A7379">
        <w:tc>
          <w:tcPr>
            <w:tcW w:w="4503" w:type="dxa"/>
          </w:tcPr>
          <w:p w:rsidR="003A7379" w:rsidRPr="00454B5A" w:rsidRDefault="000B0596" w:rsidP="003A7379">
            <w:pPr>
              <w:pStyle w:val="Styl"/>
              <w:ind w:right="9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MN-U</w:t>
            </w:r>
          </w:p>
        </w:tc>
        <w:tc>
          <w:tcPr>
            <w:tcW w:w="1842" w:type="dxa"/>
            <w:vAlign w:val="center"/>
          </w:tcPr>
          <w:p w:rsidR="003A7379" w:rsidRPr="00454B5A" w:rsidRDefault="000B0596" w:rsidP="003A7379">
            <w:pPr>
              <w:pStyle w:val="Styl"/>
              <w:ind w:right="9"/>
              <w:jc w:val="center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0,3970</w:t>
            </w:r>
          </w:p>
        </w:tc>
        <w:tc>
          <w:tcPr>
            <w:tcW w:w="2867" w:type="dxa"/>
            <w:vAlign w:val="center"/>
          </w:tcPr>
          <w:p w:rsidR="003A7379" w:rsidRPr="00454B5A" w:rsidRDefault="00E16B77" w:rsidP="003A7379">
            <w:pPr>
              <w:pStyle w:val="Styl"/>
              <w:ind w:right="9"/>
              <w:jc w:val="center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7,36</w:t>
            </w:r>
          </w:p>
        </w:tc>
      </w:tr>
      <w:tr w:rsidR="00F32804" w:rsidRPr="00454B5A" w:rsidTr="003A7379">
        <w:tc>
          <w:tcPr>
            <w:tcW w:w="4503" w:type="dxa"/>
          </w:tcPr>
          <w:p w:rsidR="00F32804" w:rsidRPr="00454B5A" w:rsidRDefault="000B0596" w:rsidP="003A7379">
            <w:pPr>
              <w:pStyle w:val="Styl"/>
              <w:ind w:right="9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MN</w:t>
            </w:r>
          </w:p>
        </w:tc>
        <w:tc>
          <w:tcPr>
            <w:tcW w:w="1842" w:type="dxa"/>
            <w:vAlign w:val="center"/>
          </w:tcPr>
          <w:p w:rsidR="00F32804" w:rsidRDefault="000B0596" w:rsidP="003A7379">
            <w:pPr>
              <w:pStyle w:val="Styl"/>
              <w:ind w:right="9"/>
              <w:jc w:val="center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1,8260</w:t>
            </w:r>
          </w:p>
        </w:tc>
        <w:tc>
          <w:tcPr>
            <w:tcW w:w="2867" w:type="dxa"/>
            <w:vAlign w:val="center"/>
          </w:tcPr>
          <w:p w:rsidR="00F32804" w:rsidRDefault="00E16B77" w:rsidP="003A7379">
            <w:pPr>
              <w:pStyle w:val="Styl"/>
              <w:ind w:right="9"/>
              <w:jc w:val="center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33,86</w:t>
            </w:r>
          </w:p>
        </w:tc>
      </w:tr>
      <w:tr w:rsidR="00F32804" w:rsidRPr="00454B5A" w:rsidTr="003A7379">
        <w:tc>
          <w:tcPr>
            <w:tcW w:w="4503" w:type="dxa"/>
          </w:tcPr>
          <w:p w:rsidR="00F32804" w:rsidRPr="00454B5A" w:rsidRDefault="000B0596" w:rsidP="003A7379">
            <w:pPr>
              <w:pStyle w:val="Styl"/>
              <w:ind w:right="9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US</w:t>
            </w:r>
          </w:p>
        </w:tc>
        <w:tc>
          <w:tcPr>
            <w:tcW w:w="1842" w:type="dxa"/>
            <w:vAlign w:val="center"/>
          </w:tcPr>
          <w:p w:rsidR="00F32804" w:rsidRDefault="000B0596" w:rsidP="003A7379">
            <w:pPr>
              <w:pStyle w:val="Styl"/>
              <w:ind w:right="9"/>
              <w:jc w:val="center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1,5300</w:t>
            </w:r>
          </w:p>
        </w:tc>
        <w:tc>
          <w:tcPr>
            <w:tcW w:w="2867" w:type="dxa"/>
            <w:vAlign w:val="center"/>
          </w:tcPr>
          <w:p w:rsidR="00F32804" w:rsidRDefault="00E16B77" w:rsidP="003A7379">
            <w:pPr>
              <w:pStyle w:val="Styl"/>
              <w:ind w:right="9"/>
              <w:jc w:val="center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28,38</w:t>
            </w:r>
          </w:p>
        </w:tc>
      </w:tr>
      <w:tr w:rsidR="00F32804" w:rsidRPr="00454B5A" w:rsidTr="003A7379">
        <w:tc>
          <w:tcPr>
            <w:tcW w:w="4503" w:type="dxa"/>
          </w:tcPr>
          <w:p w:rsidR="00F32804" w:rsidRPr="00454B5A" w:rsidRDefault="000B0596" w:rsidP="003A7379">
            <w:pPr>
              <w:pStyle w:val="Styl"/>
              <w:ind w:right="9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Tereny komunikacji + energetyka</w:t>
            </w:r>
          </w:p>
        </w:tc>
        <w:tc>
          <w:tcPr>
            <w:tcW w:w="1842" w:type="dxa"/>
            <w:vAlign w:val="center"/>
          </w:tcPr>
          <w:p w:rsidR="00F32804" w:rsidRDefault="000B0596" w:rsidP="003A7379">
            <w:pPr>
              <w:pStyle w:val="Styl"/>
              <w:ind w:right="9"/>
              <w:jc w:val="center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0,7140</w:t>
            </w:r>
          </w:p>
        </w:tc>
        <w:tc>
          <w:tcPr>
            <w:tcW w:w="2867" w:type="dxa"/>
            <w:vAlign w:val="center"/>
          </w:tcPr>
          <w:p w:rsidR="00F32804" w:rsidRDefault="00E16B77" w:rsidP="003A7379">
            <w:pPr>
              <w:pStyle w:val="Styl"/>
              <w:ind w:right="9"/>
              <w:jc w:val="center"/>
              <w:rPr>
                <w:rFonts w:ascii="Arial Narrow" w:hAnsi="Arial Narrow" w:cs="Times New Roman"/>
                <w:w w:val="106"/>
                <w:lang w:bidi="he-IL"/>
              </w:rPr>
            </w:pPr>
            <w:r>
              <w:rPr>
                <w:rFonts w:ascii="Arial Narrow" w:hAnsi="Arial Narrow" w:cs="Times New Roman"/>
                <w:w w:val="106"/>
                <w:lang w:bidi="he-IL"/>
              </w:rPr>
              <w:t>13,24</w:t>
            </w:r>
          </w:p>
        </w:tc>
      </w:tr>
    </w:tbl>
    <w:p w:rsidR="00467AE9" w:rsidRPr="00454B5A" w:rsidRDefault="00467AE9" w:rsidP="00467AE9">
      <w:pPr>
        <w:pStyle w:val="Styl"/>
        <w:spacing w:line="360" w:lineRule="auto"/>
        <w:ind w:right="9"/>
        <w:jc w:val="both"/>
        <w:rPr>
          <w:rFonts w:ascii="Arial Narrow" w:hAnsi="Arial Narrow" w:cs="Times New Roman"/>
          <w:w w:val="106"/>
          <w:sz w:val="20"/>
          <w:lang w:bidi="he-IL"/>
        </w:rPr>
      </w:pPr>
      <w:r w:rsidRPr="00454B5A">
        <w:rPr>
          <w:rFonts w:ascii="Arial Narrow" w:hAnsi="Arial Narrow" w:cs="Times New Roman"/>
          <w:w w:val="106"/>
          <w:lang w:bidi="he-IL"/>
        </w:rPr>
        <w:t xml:space="preserve"> </w:t>
      </w:r>
      <w:r w:rsidR="002D6A2B" w:rsidRPr="00454B5A">
        <w:rPr>
          <w:rFonts w:ascii="Arial Narrow" w:hAnsi="Arial Narrow" w:cs="Times New Roman"/>
          <w:w w:val="106"/>
          <w:sz w:val="20"/>
          <w:lang w:bidi="he-IL"/>
        </w:rPr>
        <w:t>Źródło: opracowanie własne</w:t>
      </w:r>
      <w:bookmarkStart w:id="9" w:name="_GoBack"/>
      <w:bookmarkEnd w:id="9"/>
    </w:p>
    <w:p w:rsidR="00CA0D08" w:rsidRPr="000B0596" w:rsidRDefault="00036B22" w:rsidP="00036B22">
      <w:pPr>
        <w:pStyle w:val="Nagwek2"/>
        <w:spacing w:after="240"/>
        <w:jc w:val="both"/>
        <w:rPr>
          <w:rFonts w:ascii="Arial Narrow" w:hAnsi="Arial Narrow"/>
          <w:color w:val="auto"/>
        </w:rPr>
      </w:pPr>
      <w:bookmarkStart w:id="10" w:name="_Toc78924515"/>
      <w:r w:rsidRPr="00454B5A">
        <w:rPr>
          <w:rFonts w:ascii="Arial Narrow" w:hAnsi="Arial Narrow"/>
          <w:color w:val="auto"/>
        </w:rPr>
        <w:t xml:space="preserve">Prognoza wpływu ustaleń planu na dochody własne i wydatki gminy, w tym na wpływy z podatku od nieruchomości i inne dochody związane z obrotem nieruchomościami gminy oraz opłaty i </w:t>
      </w:r>
      <w:r w:rsidRPr="000B0596">
        <w:rPr>
          <w:rFonts w:ascii="Arial Narrow" w:hAnsi="Arial Narrow"/>
          <w:color w:val="auto"/>
        </w:rPr>
        <w:t>odszkodowania, o których mowa w art. 36 ustawy o planowaniu i zagospodarowaniu przestrzennym</w:t>
      </w:r>
      <w:bookmarkEnd w:id="10"/>
    </w:p>
    <w:p w:rsidR="00CA0D08" w:rsidRPr="000B0596" w:rsidRDefault="009977C3" w:rsidP="00AF2557">
      <w:pPr>
        <w:pStyle w:val="Nagwek3"/>
        <w:numPr>
          <w:ilvl w:val="1"/>
          <w:numId w:val="31"/>
        </w:numPr>
        <w:ind w:left="1134" w:hanging="425"/>
        <w:rPr>
          <w:rFonts w:ascii="Arial Narrow" w:hAnsi="Arial Narrow"/>
          <w:color w:val="auto"/>
        </w:rPr>
      </w:pPr>
      <w:bookmarkStart w:id="11" w:name="_Toc78924516"/>
      <w:r w:rsidRPr="000B0596">
        <w:rPr>
          <w:rFonts w:ascii="Arial Narrow" w:hAnsi="Arial Narrow"/>
          <w:color w:val="auto"/>
        </w:rPr>
        <w:t>Prognozowane wpływy z podatku od nieruchomości</w:t>
      </w:r>
      <w:bookmarkEnd w:id="11"/>
    </w:p>
    <w:p w:rsidR="00916236" w:rsidRPr="000B0596" w:rsidRDefault="000B0596" w:rsidP="00916236">
      <w:pPr>
        <w:spacing w:after="0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0B0596">
        <w:rPr>
          <w:rFonts w:ascii="Arial Narrow" w:hAnsi="Arial Narrow"/>
          <w:sz w:val="24"/>
          <w:szCs w:val="24"/>
        </w:rPr>
        <w:t>P</w:t>
      </w:r>
      <w:r w:rsidR="00916236" w:rsidRPr="000B0596">
        <w:rPr>
          <w:rFonts w:ascii="Arial Narrow" w:hAnsi="Arial Narrow"/>
          <w:sz w:val="24"/>
          <w:szCs w:val="24"/>
        </w:rPr>
        <w:t xml:space="preserve">rzewiduje się </w:t>
      </w:r>
      <w:r w:rsidRPr="000B0596">
        <w:rPr>
          <w:rFonts w:ascii="Arial Narrow" w:hAnsi="Arial Narrow"/>
          <w:sz w:val="24"/>
          <w:szCs w:val="24"/>
        </w:rPr>
        <w:t xml:space="preserve">nieznaczne </w:t>
      </w:r>
      <w:r w:rsidR="00916236" w:rsidRPr="000B0596">
        <w:rPr>
          <w:rFonts w:ascii="Arial Narrow" w:hAnsi="Arial Narrow"/>
          <w:sz w:val="24"/>
          <w:szCs w:val="24"/>
        </w:rPr>
        <w:t>zwiększeni</w:t>
      </w:r>
      <w:r w:rsidRPr="000B0596">
        <w:rPr>
          <w:rFonts w:ascii="Arial Narrow" w:hAnsi="Arial Narrow"/>
          <w:sz w:val="24"/>
          <w:szCs w:val="24"/>
        </w:rPr>
        <w:t>e</w:t>
      </w:r>
      <w:r w:rsidR="00916236" w:rsidRPr="000B0596">
        <w:rPr>
          <w:rFonts w:ascii="Arial Narrow" w:hAnsi="Arial Narrow"/>
          <w:sz w:val="24"/>
          <w:szCs w:val="24"/>
        </w:rPr>
        <w:t xml:space="preserve"> wpływu z</w:t>
      </w:r>
      <w:r w:rsidRPr="000B0596">
        <w:rPr>
          <w:rFonts w:ascii="Arial Narrow" w:hAnsi="Arial Narrow"/>
          <w:sz w:val="24"/>
          <w:szCs w:val="24"/>
        </w:rPr>
        <w:t xml:space="preserve"> tytułu</w:t>
      </w:r>
      <w:r w:rsidR="00916236" w:rsidRPr="000B0596">
        <w:rPr>
          <w:rFonts w:ascii="Arial Narrow" w:hAnsi="Arial Narrow"/>
          <w:sz w:val="24"/>
          <w:szCs w:val="24"/>
        </w:rPr>
        <w:t xml:space="preserve"> podatku od nieruchomości, od gruntów</w:t>
      </w:r>
      <w:r w:rsidRPr="000B0596">
        <w:rPr>
          <w:rFonts w:ascii="Arial Narrow" w:hAnsi="Arial Narrow"/>
          <w:sz w:val="24"/>
          <w:szCs w:val="24"/>
        </w:rPr>
        <w:t xml:space="preserve"> i </w:t>
      </w:r>
      <w:r w:rsidR="00916236" w:rsidRPr="000B0596">
        <w:rPr>
          <w:rFonts w:ascii="Arial Narrow" w:hAnsi="Arial Narrow"/>
          <w:sz w:val="24"/>
          <w:szCs w:val="24"/>
        </w:rPr>
        <w:t>od budynków. Obecnie obszar opracowania</w:t>
      </w:r>
      <w:r w:rsidR="004B5B43" w:rsidRPr="000B0596">
        <w:rPr>
          <w:rFonts w:ascii="Arial Narrow" w:hAnsi="Arial Narrow"/>
          <w:sz w:val="24"/>
          <w:szCs w:val="24"/>
        </w:rPr>
        <w:t xml:space="preserve"> </w:t>
      </w:r>
      <w:r w:rsidR="00916236" w:rsidRPr="000B0596">
        <w:rPr>
          <w:rFonts w:ascii="Arial Narrow" w:hAnsi="Arial Narrow"/>
          <w:sz w:val="24"/>
          <w:szCs w:val="24"/>
        </w:rPr>
        <w:t>objęty jest miejscowym planem zagospodarowania przestrzennego</w:t>
      </w:r>
      <w:r w:rsidR="00662EA8" w:rsidRPr="000B0596">
        <w:rPr>
          <w:rFonts w:ascii="Arial Narrow" w:hAnsi="Arial Narrow"/>
          <w:sz w:val="24"/>
          <w:szCs w:val="24"/>
        </w:rPr>
        <w:t xml:space="preserve"> a z</w:t>
      </w:r>
      <w:r w:rsidR="003C5B93" w:rsidRPr="000B0596">
        <w:rPr>
          <w:rFonts w:ascii="Arial Narrow" w:hAnsi="Arial Narrow"/>
          <w:sz w:val="24"/>
          <w:szCs w:val="24"/>
        </w:rPr>
        <w:t>miany w</w:t>
      </w:r>
      <w:r w:rsidR="0094658E" w:rsidRPr="000B0596">
        <w:rPr>
          <w:rFonts w:ascii="Arial Narrow" w:hAnsi="Arial Narrow"/>
          <w:sz w:val="24"/>
          <w:szCs w:val="24"/>
        </w:rPr>
        <w:t xml:space="preserve"> </w:t>
      </w:r>
      <w:r w:rsidR="003C5B93" w:rsidRPr="000B0596">
        <w:rPr>
          <w:rFonts w:ascii="Arial Narrow" w:hAnsi="Arial Narrow"/>
          <w:sz w:val="24"/>
          <w:szCs w:val="24"/>
        </w:rPr>
        <w:t>prawie miejscowym dla tego ter</w:t>
      </w:r>
      <w:r w:rsidR="004B5B43" w:rsidRPr="000B0596">
        <w:rPr>
          <w:rFonts w:ascii="Arial Narrow" w:hAnsi="Arial Narrow"/>
          <w:sz w:val="24"/>
          <w:szCs w:val="24"/>
        </w:rPr>
        <w:t>e</w:t>
      </w:r>
      <w:r w:rsidR="003C5B93" w:rsidRPr="000B0596">
        <w:rPr>
          <w:rFonts w:ascii="Arial Narrow" w:hAnsi="Arial Narrow"/>
          <w:sz w:val="24"/>
          <w:szCs w:val="24"/>
        </w:rPr>
        <w:t>nu polegające</w:t>
      </w:r>
      <w:r w:rsidR="004B5B43" w:rsidRPr="000B0596">
        <w:rPr>
          <w:rFonts w:ascii="Arial Narrow" w:hAnsi="Arial Narrow"/>
          <w:sz w:val="24"/>
          <w:szCs w:val="24"/>
        </w:rPr>
        <w:t xml:space="preserve"> </w:t>
      </w:r>
      <w:r w:rsidR="003C5B93" w:rsidRPr="000B0596">
        <w:rPr>
          <w:rFonts w:ascii="Arial Narrow" w:hAnsi="Arial Narrow"/>
          <w:sz w:val="24"/>
          <w:szCs w:val="24"/>
        </w:rPr>
        <w:t>na</w:t>
      </w:r>
      <w:r w:rsidR="00662EA8" w:rsidRPr="000B0596">
        <w:rPr>
          <w:rFonts w:ascii="Arial Narrow" w:hAnsi="Arial Narrow"/>
          <w:sz w:val="24"/>
          <w:szCs w:val="24"/>
        </w:rPr>
        <w:t xml:space="preserve"> regulacji zasięgów granic funkcji zachowują</w:t>
      </w:r>
      <w:r w:rsidR="003C5B93" w:rsidRPr="000B0596">
        <w:rPr>
          <w:rFonts w:ascii="Arial Narrow" w:hAnsi="Arial Narrow"/>
          <w:sz w:val="24"/>
          <w:szCs w:val="24"/>
        </w:rPr>
        <w:t xml:space="preserve"> możliwości realizacji nowych inwestycji </w:t>
      </w:r>
      <w:r w:rsidR="004B5B43" w:rsidRPr="000B0596">
        <w:rPr>
          <w:rFonts w:ascii="Arial Narrow" w:hAnsi="Arial Narrow"/>
          <w:sz w:val="24"/>
          <w:szCs w:val="24"/>
        </w:rPr>
        <w:t xml:space="preserve">mieszkaniowych, w zakresie zabudowy mieszkaniowej jednorodzinnej </w:t>
      </w:r>
      <w:r w:rsidR="00662EA8" w:rsidRPr="000B0596">
        <w:rPr>
          <w:rFonts w:ascii="Arial Narrow" w:hAnsi="Arial Narrow"/>
          <w:sz w:val="24"/>
          <w:szCs w:val="24"/>
        </w:rPr>
        <w:t>i</w:t>
      </w:r>
      <w:r w:rsidRPr="000B0596">
        <w:rPr>
          <w:rFonts w:ascii="Arial Narrow" w:hAnsi="Arial Narrow"/>
          <w:sz w:val="24"/>
          <w:szCs w:val="24"/>
        </w:rPr>
        <w:t xml:space="preserve"> usługowej oraz</w:t>
      </w:r>
      <w:r w:rsidR="00662EA8" w:rsidRPr="000B0596">
        <w:rPr>
          <w:rFonts w:ascii="Arial Narrow" w:hAnsi="Arial Narrow"/>
          <w:sz w:val="24"/>
          <w:szCs w:val="24"/>
        </w:rPr>
        <w:t xml:space="preserve"> </w:t>
      </w:r>
      <w:r w:rsidR="004B5B43" w:rsidRPr="000B0596">
        <w:rPr>
          <w:rFonts w:ascii="Arial Narrow" w:hAnsi="Arial Narrow"/>
          <w:sz w:val="24"/>
          <w:szCs w:val="24"/>
        </w:rPr>
        <w:t xml:space="preserve">spowodują nowe wpływy z tytułu podatku od </w:t>
      </w:r>
      <w:r w:rsidR="00662EA8" w:rsidRPr="000B0596">
        <w:rPr>
          <w:rFonts w:ascii="Arial Narrow" w:hAnsi="Arial Narrow"/>
          <w:sz w:val="24"/>
          <w:szCs w:val="24"/>
        </w:rPr>
        <w:t xml:space="preserve">nieruchomości dla Gminy </w:t>
      </w:r>
      <w:r w:rsidR="001A78B0" w:rsidRPr="000B0596">
        <w:rPr>
          <w:rFonts w:ascii="Arial Narrow" w:hAnsi="Arial Narrow"/>
          <w:sz w:val="24"/>
          <w:szCs w:val="24"/>
        </w:rPr>
        <w:t>Chrzypsko Wielkie</w:t>
      </w:r>
      <w:r w:rsidR="003C5B93" w:rsidRPr="000B0596">
        <w:rPr>
          <w:rFonts w:ascii="Arial Narrow" w:hAnsi="Arial Narrow"/>
          <w:sz w:val="24"/>
          <w:szCs w:val="24"/>
        </w:rPr>
        <w:t xml:space="preserve">.  </w:t>
      </w:r>
    </w:p>
    <w:p w:rsidR="00AA14F2" w:rsidRPr="000B0596" w:rsidRDefault="00AA14F2" w:rsidP="00297DD4">
      <w:pPr>
        <w:spacing w:after="0" w:line="36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:rsidR="009977C3" w:rsidRPr="00454B5A" w:rsidRDefault="009977C3" w:rsidP="009977C3">
      <w:pPr>
        <w:pStyle w:val="Nagwek3"/>
        <w:numPr>
          <w:ilvl w:val="1"/>
          <w:numId w:val="31"/>
        </w:numPr>
        <w:ind w:left="1134" w:hanging="425"/>
        <w:rPr>
          <w:rFonts w:ascii="Arial Narrow" w:hAnsi="Arial Narrow"/>
          <w:color w:val="auto"/>
        </w:rPr>
      </w:pPr>
      <w:bookmarkStart w:id="12" w:name="_Toc78924517"/>
      <w:r w:rsidRPr="000B0596">
        <w:rPr>
          <w:rFonts w:ascii="Arial Narrow" w:hAnsi="Arial Narrow"/>
          <w:color w:val="auto"/>
        </w:rPr>
        <w:t>Przewidywane wpływy z jednorazowej opłaty</w:t>
      </w:r>
      <w:r w:rsidRPr="00454B5A">
        <w:rPr>
          <w:rFonts w:ascii="Arial Narrow" w:hAnsi="Arial Narrow"/>
          <w:color w:val="auto"/>
        </w:rPr>
        <w:t xml:space="preserve"> za wzrost wartości nieruchomości (tzw. opłata planistyczna)</w:t>
      </w:r>
      <w:bookmarkEnd w:id="12"/>
    </w:p>
    <w:p w:rsidR="003B45A6" w:rsidRPr="00454B5A" w:rsidRDefault="003B45A6" w:rsidP="003B45A6">
      <w:pPr>
        <w:spacing w:after="0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 xml:space="preserve">Nie przewiduje się wpływów z tzw. „renty planistycznej”, tj. wpływy z poboru jednorazowej opłaty z tytułu wzrostu wartości nieruchomości, o której mowa w art. 36, ust. 4 ustawy z dnia 27 marca 2003 r. o planowaniu i zagospodarowaniu przestrzennym. Gmina może pobrać jednorazową opłatę od wzrostu wartości nieruchomości tylko w przypadku sprzedaży nieruchomości w terminie 5 lat od dnia, w którym plan stanie się obowiązujący. </w:t>
      </w:r>
    </w:p>
    <w:p w:rsidR="003B45A6" w:rsidRPr="00454B5A" w:rsidRDefault="003B45A6" w:rsidP="003B45A6">
      <w:pPr>
        <w:spacing w:after="0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lastRenderedPageBreak/>
        <w:t>W niniejszej prognozie nie oblicza się wysokości opłaty planistycznej, gdyż nie uzyskano informacji dotyczącej chęci zbycia nieruchomości przez aktualnych właścicieli terenu</w:t>
      </w:r>
      <w:r w:rsidR="00F32804">
        <w:rPr>
          <w:rFonts w:ascii="Arial Narrow" w:hAnsi="Arial Narrow"/>
          <w:sz w:val="24"/>
          <w:szCs w:val="24"/>
        </w:rPr>
        <w:t>.</w:t>
      </w:r>
    </w:p>
    <w:p w:rsidR="009977C3" w:rsidRPr="00454B5A" w:rsidRDefault="003B45A6" w:rsidP="003B45A6">
      <w:pPr>
        <w:spacing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 xml:space="preserve">Jeżeli w ciągu 5 lat od wejścia z życie planu miejscowego właściciele terenów zechcą sprzedać nieruchomość opłata naliczona zostanie zgodnie z obowiązującymi cenami gruntu na dzień sprzedaży. </w:t>
      </w:r>
    </w:p>
    <w:p w:rsidR="0086323D" w:rsidRDefault="0086323D" w:rsidP="003B45A6">
      <w:pPr>
        <w:spacing w:line="360" w:lineRule="auto"/>
        <w:ind w:firstLine="567"/>
        <w:jc w:val="both"/>
        <w:rPr>
          <w:rFonts w:ascii="Arial Narrow" w:hAnsi="Arial Narrow"/>
          <w:bCs/>
          <w:sz w:val="24"/>
          <w:szCs w:val="24"/>
        </w:rPr>
      </w:pPr>
      <w:r w:rsidRPr="00454B5A">
        <w:rPr>
          <w:rFonts w:ascii="Arial Narrow" w:hAnsi="Arial Narrow"/>
          <w:bCs/>
          <w:sz w:val="24"/>
          <w:szCs w:val="24"/>
        </w:rPr>
        <w:t>Dodatkowo należy podkreślić, iż określenie różnicy w wartości gruntów przed i po uchwaleniu planu miejscowego wymaga udziału rzeczoznawcy majątkowego, którego uprawnienia są prawnie chronione.</w:t>
      </w:r>
    </w:p>
    <w:p w:rsidR="00B5622C" w:rsidRPr="00454B5A" w:rsidRDefault="00B5622C" w:rsidP="003B45A6">
      <w:pPr>
        <w:spacing w:line="36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:rsidR="009977C3" w:rsidRPr="00454B5A" w:rsidRDefault="009977C3" w:rsidP="009977C3">
      <w:pPr>
        <w:pStyle w:val="Nagwek3"/>
        <w:numPr>
          <w:ilvl w:val="1"/>
          <w:numId w:val="31"/>
        </w:numPr>
        <w:ind w:left="1134" w:hanging="425"/>
        <w:rPr>
          <w:rFonts w:ascii="Arial Narrow" w:hAnsi="Arial Narrow"/>
          <w:color w:val="auto"/>
        </w:rPr>
      </w:pPr>
      <w:bookmarkStart w:id="13" w:name="_Toc78924518"/>
      <w:r w:rsidRPr="00454B5A">
        <w:rPr>
          <w:rFonts w:ascii="Arial Narrow" w:hAnsi="Arial Narrow"/>
          <w:color w:val="auto"/>
        </w:rPr>
        <w:t xml:space="preserve">Opłaty </w:t>
      </w:r>
      <w:proofErr w:type="spellStart"/>
      <w:r w:rsidRPr="00454B5A">
        <w:rPr>
          <w:rFonts w:ascii="Arial Narrow" w:hAnsi="Arial Narrow"/>
          <w:color w:val="auto"/>
        </w:rPr>
        <w:t>adiacenckie</w:t>
      </w:r>
      <w:bookmarkEnd w:id="13"/>
      <w:proofErr w:type="spellEnd"/>
    </w:p>
    <w:p w:rsidR="00E2591F" w:rsidRPr="00454B5A" w:rsidRDefault="00670403" w:rsidP="00733CB1">
      <w:pPr>
        <w:spacing w:line="360" w:lineRule="auto"/>
        <w:ind w:firstLine="567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454B5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terenie </w:t>
      </w:r>
      <w:r w:rsidR="00D90EEA" w:rsidRPr="00454B5A">
        <w:rPr>
          <w:rFonts w:ascii="Arial Narrow" w:eastAsia="Times New Roman" w:hAnsi="Arial Narrow" w:cs="Times New Roman"/>
          <w:sz w:val="24"/>
          <w:szCs w:val="24"/>
          <w:lang w:eastAsia="pl-PL"/>
        </w:rPr>
        <w:t>gminy</w:t>
      </w:r>
      <w:r w:rsidRPr="00454B5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9076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 </w:t>
      </w:r>
      <w:r w:rsidR="00E2591F" w:rsidRPr="00454B5A">
        <w:rPr>
          <w:rFonts w:ascii="Arial Narrow" w:eastAsia="Times New Roman" w:hAnsi="Arial Narrow" w:cs="Times New Roman"/>
          <w:sz w:val="24"/>
          <w:szCs w:val="24"/>
          <w:lang w:eastAsia="pl-PL"/>
        </w:rPr>
        <w:t>obowiązuj</w:t>
      </w:r>
      <w:r w:rsidR="00733CB1" w:rsidRPr="00454B5A">
        <w:rPr>
          <w:rFonts w:ascii="Arial Narrow" w:eastAsia="Times New Roman" w:hAnsi="Arial Narrow" w:cs="Times New Roman"/>
          <w:sz w:val="24"/>
          <w:szCs w:val="24"/>
          <w:lang w:eastAsia="pl-PL"/>
        </w:rPr>
        <w:t>e uchwała ok</w:t>
      </w:r>
      <w:r w:rsidR="00E2591F" w:rsidRPr="00454B5A">
        <w:rPr>
          <w:rFonts w:ascii="Arial Narrow" w:eastAsia="Times New Roman" w:hAnsi="Arial Narrow" w:cs="Times New Roman"/>
          <w:sz w:val="24"/>
          <w:szCs w:val="24"/>
          <w:lang w:eastAsia="pl-PL"/>
        </w:rPr>
        <w:t>reślając</w:t>
      </w:r>
      <w:r w:rsidR="00733CB1" w:rsidRPr="00454B5A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="00E2591F" w:rsidRPr="00454B5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stawki opłaty </w:t>
      </w:r>
      <w:proofErr w:type="spellStart"/>
      <w:r w:rsidR="00E2591F" w:rsidRPr="00454B5A">
        <w:rPr>
          <w:rFonts w:ascii="Arial Narrow" w:eastAsia="Times New Roman" w:hAnsi="Arial Narrow" w:cs="Times New Roman"/>
          <w:sz w:val="24"/>
          <w:szCs w:val="24"/>
          <w:lang w:eastAsia="pl-PL"/>
        </w:rPr>
        <w:t>adiacenckiej</w:t>
      </w:r>
      <w:proofErr w:type="spellEnd"/>
      <w:r w:rsidR="00E2591F" w:rsidRPr="00454B5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E2591F" w:rsidRPr="00454B5A"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:rsidR="00E2591F" w:rsidRPr="00454B5A" w:rsidRDefault="00246BE8" w:rsidP="00746823">
      <w:pPr>
        <w:spacing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>Dodatkowo zaznaczyć należy, że</w:t>
      </w:r>
      <w:r w:rsidR="00670403" w:rsidRPr="00454B5A">
        <w:rPr>
          <w:rFonts w:ascii="Arial Narrow" w:hAnsi="Arial Narrow"/>
          <w:sz w:val="24"/>
          <w:szCs w:val="24"/>
        </w:rPr>
        <w:t xml:space="preserve"> właściciele nieruchomości mogą dokonać podziału niezależnie od ustaleń planu miejscowego (art. 95 ustawy o gospodarce nieruchomościami). W tym przypadku gmina nie ma możliwości pobrania opłaty </w:t>
      </w:r>
      <w:proofErr w:type="spellStart"/>
      <w:r w:rsidR="00670403" w:rsidRPr="00454B5A">
        <w:rPr>
          <w:rFonts w:ascii="Arial Narrow" w:hAnsi="Arial Narrow"/>
          <w:sz w:val="24"/>
          <w:szCs w:val="24"/>
        </w:rPr>
        <w:t>adiacenckiej</w:t>
      </w:r>
      <w:proofErr w:type="spellEnd"/>
      <w:r w:rsidR="00670403" w:rsidRPr="00454B5A">
        <w:rPr>
          <w:rFonts w:ascii="Arial Narrow" w:hAnsi="Arial Narrow"/>
          <w:sz w:val="24"/>
          <w:szCs w:val="24"/>
        </w:rPr>
        <w:t xml:space="preserve">. </w:t>
      </w:r>
    </w:p>
    <w:p w:rsidR="009977C3" w:rsidRPr="00F32804" w:rsidRDefault="009977C3" w:rsidP="009977C3">
      <w:pPr>
        <w:pStyle w:val="Nagwek3"/>
        <w:numPr>
          <w:ilvl w:val="1"/>
          <w:numId w:val="31"/>
        </w:numPr>
        <w:ind w:left="1134" w:hanging="425"/>
        <w:rPr>
          <w:rFonts w:ascii="Arial Narrow" w:hAnsi="Arial Narrow"/>
          <w:color w:val="auto"/>
        </w:rPr>
      </w:pPr>
      <w:bookmarkStart w:id="14" w:name="_Toc78924519"/>
      <w:r w:rsidRPr="00F32804">
        <w:rPr>
          <w:rFonts w:ascii="Arial Narrow" w:hAnsi="Arial Narrow"/>
          <w:color w:val="auto"/>
        </w:rPr>
        <w:t xml:space="preserve">Zyski ze sprzedaży gruntów </w:t>
      </w:r>
      <w:r w:rsidR="002D17E3" w:rsidRPr="00F32804">
        <w:rPr>
          <w:rFonts w:ascii="Arial Narrow" w:hAnsi="Arial Narrow"/>
          <w:color w:val="auto"/>
        </w:rPr>
        <w:t>należących do gminy</w:t>
      </w:r>
      <w:bookmarkEnd w:id="14"/>
    </w:p>
    <w:p w:rsidR="002D17E3" w:rsidRPr="00F32804" w:rsidRDefault="002D17E3" w:rsidP="00203D69">
      <w:pPr>
        <w:spacing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32804">
        <w:rPr>
          <w:rFonts w:ascii="Arial Narrow" w:hAnsi="Arial Narrow"/>
          <w:sz w:val="24"/>
          <w:szCs w:val="24"/>
        </w:rPr>
        <w:t xml:space="preserve">Na obszarze planu </w:t>
      </w:r>
      <w:r w:rsidR="00F32804" w:rsidRPr="00F32804">
        <w:rPr>
          <w:rFonts w:ascii="Arial Narrow" w:hAnsi="Arial Narrow"/>
          <w:sz w:val="24"/>
          <w:szCs w:val="24"/>
        </w:rPr>
        <w:t>znajdują się</w:t>
      </w:r>
      <w:r w:rsidRPr="00F32804">
        <w:rPr>
          <w:rFonts w:ascii="Arial Narrow" w:hAnsi="Arial Narrow"/>
          <w:sz w:val="24"/>
          <w:szCs w:val="24"/>
        </w:rPr>
        <w:t xml:space="preserve"> jest </w:t>
      </w:r>
      <w:r w:rsidR="00F32804" w:rsidRPr="00F32804">
        <w:rPr>
          <w:rFonts w:ascii="Arial Narrow" w:hAnsi="Arial Narrow"/>
          <w:sz w:val="24"/>
          <w:szCs w:val="24"/>
        </w:rPr>
        <w:t>grunty należ</w:t>
      </w:r>
      <w:r w:rsidRPr="00F32804">
        <w:rPr>
          <w:rFonts w:ascii="Arial Narrow" w:hAnsi="Arial Narrow"/>
          <w:sz w:val="24"/>
          <w:szCs w:val="24"/>
        </w:rPr>
        <w:t>ąc</w:t>
      </w:r>
      <w:r w:rsidR="00F32804" w:rsidRPr="00F32804">
        <w:rPr>
          <w:rFonts w:ascii="Arial Narrow" w:hAnsi="Arial Narrow"/>
          <w:sz w:val="24"/>
          <w:szCs w:val="24"/>
        </w:rPr>
        <w:t>e</w:t>
      </w:r>
      <w:r w:rsidRPr="00F32804">
        <w:rPr>
          <w:rFonts w:ascii="Arial Narrow" w:hAnsi="Arial Narrow"/>
          <w:sz w:val="24"/>
          <w:szCs w:val="24"/>
        </w:rPr>
        <w:t xml:space="preserve"> do Gminy </w:t>
      </w:r>
      <w:r w:rsidR="001A78B0" w:rsidRPr="00F32804">
        <w:rPr>
          <w:rFonts w:ascii="Arial Narrow" w:hAnsi="Arial Narrow"/>
          <w:sz w:val="24"/>
          <w:szCs w:val="24"/>
        </w:rPr>
        <w:t>Chrzypsko Wielkie</w:t>
      </w:r>
      <w:r w:rsidR="00733CB1" w:rsidRPr="00F32804">
        <w:rPr>
          <w:rFonts w:ascii="Arial Narrow" w:hAnsi="Arial Narrow"/>
          <w:sz w:val="24"/>
          <w:szCs w:val="24"/>
        </w:rPr>
        <w:t>,</w:t>
      </w:r>
      <w:r w:rsidRPr="00F32804">
        <w:rPr>
          <w:rFonts w:ascii="Arial Narrow" w:hAnsi="Arial Narrow"/>
          <w:sz w:val="24"/>
          <w:szCs w:val="24"/>
        </w:rPr>
        <w:t xml:space="preserve"> które mogą zostać sprzedane po uchwaleniu planu miejscowego, w związku z powyższym </w:t>
      </w:r>
      <w:r w:rsidR="00F32804" w:rsidRPr="00F32804">
        <w:rPr>
          <w:rFonts w:ascii="Arial Narrow" w:hAnsi="Arial Narrow"/>
          <w:sz w:val="24"/>
          <w:szCs w:val="24"/>
        </w:rPr>
        <w:t xml:space="preserve">gmina może uzyskać dodatkowe dochody </w:t>
      </w:r>
      <w:r w:rsidRPr="00F32804">
        <w:rPr>
          <w:rFonts w:ascii="Arial Narrow" w:hAnsi="Arial Narrow"/>
          <w:sz w:val="24"/>
          <w:szCs w:val="24"/>
        </w:rPr>
        <w:t>z tego tytułu.</w:t>
      </w:r>
      <w:r w:rsidR="00F32804" w:rsidRPr="00F32804">
        <w:rPr>
          <w:rFonts w:ascii="Arial Narrow" w:hAnsi="Arial Narrow"/>
          <w:sz w:val="24"/>
          <w:szCs w:val="24"/>
        </w:rPr>
        <w:t xml:space="preserve"> Na obecnym etapie trudno przewidzieć w jakim terminie może nastąpi sprzedaż gruntów gminnych, stąd nie prognozuje się dochodów z tego tytułu.</w:t>
      </w:r>
    </w:p>
    <w:p w:rsidR="009977C3" w:rsidRPr="00454B5A" w:rsidRDefault="009977C3" w:rsidP="009977C3">
      <w:pPr>
        <w:pStyle w:val="Nagwek3"/>
        <w:numPr>
          <w:ilvl w:val="1"/>
          <w:numId w:val="31"/>
        </w:numPr>
        <w:ind w:left="1134" w:hanging="425"/>
        <w:rPr>
          <w:rFonts w:ascii="Arial Narrow" w:hAnsi="Arial Narrow"/>
          <w:color w:val="auto"/>
        </w:rPr>
      </w:pPr>
      <w:bookmarkStart w:id="15" w:name="_Toc78924520"/>
      <w:r w:rsidRPr="00F32804">
        <w:rPr>
          <w:rFonts w:ascii="Arial Narrow" w:hAnsi="Arial Narrow"/>
          <w:color w:val="auto"/>
        </w:rPr>
        <w:t>Prognozowane koszty wypłaty odszkodowań</w:t>
      </w:r>
      <w:r w:rsidRPr="00454B5A">
        <w:rPr>
          <w:rFonts w:ascii="Arial Narrow" w:hAnsi="Arial Narrow"/>
          <w:color w:val="auto"/>
        </w:rPr>
        <w:t>, wykupów</w:t>
      </w:r>
      <w:r w:rsidR="00E0761A" w:rsidRPr="00454B5A">
        <w:rPr>
          <w:rFonts w:ascii="Arial Narrow" w:hAnsi="Arial Narrow"/>
          <w:color w:val="auto"/>
        </w:rPr>
        <w:t xml:space="preserve"> </w:t>
      </w:r>
      <w:r w:rsidRPr="00454B5A">
        <w:rPr>
          <w:rFonts w:ascii="Arial Narrow" w:hAnsi="Arial Narrow"/>
          <w:color w:val="auto"/>
        </w:rPr>
        <w:t>i przeprowadzenia zamian gruntów</w:t>
      </w:r>
      <w:bookmarkEnd w:id="15"/>
    </w:p>
    <w:p w:rsidR="00893A2E" w:rsidRPr="00454B5A" w:rsidRDefault="00454B5A" w:rsidP="002A1D19">
      <w:pPr>
        <w:spacing w:after="0" w:line="360" w:lineRule="auto"/>
        <w:ind w:firstLine="567"/>
        <w:jc w:val="both"/>
        <w:rPr>
          <w:rFonts w:ascii="Arial Narrow" w:eastAsia="Calibri" w:hAnsi="Arial Narrow" w:cs="Times New Roman"/>
          <w:sz w:val="24"/>
          <w:szCs w:val="24"/>
        </w:rPr>
      </w:pPr>
      <w:r w:rsidRPr="00454B5A">
        <w:rPr>
          <w:rFonts w:ascii="Arial Narrow" w:hAnsi="Arial Narrow"/>
          <w:bCs/>
          <w:sz w:val="24"/>
          <w:szCs w:val="24"/>
        </w:rPr>
        <w:t xml:space="preserve">Projekt planu miejscowego ustala nowe tereny pod drogi publiczne, których realizacja stanowi zadanie samorządu. </w:t>
      </w:r>
      <w:r w:rsidR="00F32804">
        <w:rPr>
          <w:rFonts w:ascii="Arial Narrow" w:hAnsi="Arial Narrow"/>
          <w:bCs/>
          <w:sz w:val="24"/>
          <w:szCs w:val="24"/>
        </w:rPr>
        <w:t>N</w:t>
      </w:r>
      <w:r w:rsidRPr="00454B5A">
        <w:rPr>
          <w:rFonts w:ascii="Arial Narrow" w:hAnsi="Arial Narrow"/>
          <w:bCs/>
          <w:sz w:val="24"/>
          <w:szCs w:val="24"/>
        </w:rPr>
        <w:t>ie prognozuje się kosztów związanych z wypłatami odszkodowań lub wykupów. Określenie wartości gruntów, przed i po uchwaleniu planu miejscowego wymaga udziału rzeczoznawcy majątkowego, którego uprawnienia są prawnie chronione.</w:t>
      </w:r>
    </w:p>
    <w:p w:rsidR="002A1D19" w:rsidRPr="00454B5A" w:rsidRDefault="002A1D19" w:rsidP="00036B22">
      <w:pPr>
        <w:pStyle w:val="Nagwek2"/>
        <w:spacing w:after="240"/>
        <w:jc w:val="both"/>
        <w:rPr>
          <w:rFonts w:ascii="Arial Narrow" w:hAnsi="Arial Narrow"/>
          <w:color w:val="auto"/>
        </w:rPr>
      </w:pPr>
      <w:bookmarkStart w:id="16" w:name="_Toc78924521"/>
      <w:r w:rsidRPr="00454B5A">
        <w:rPr>
          <w:rFonts w:ascii="Arial Narrow" w:hAnsi="Arial Narrow"/>
          <w:color w:val="auto"/>
        </w:rPr>
        <w:t>Prognoza wpływu ustaleń miejscowego planu zagospodarowania przestrzennego na wydatki związane z realizacją z zakresu infrastruktury technicznej, które należą do zadań własnych gminy</w:t>
      </w:r>
      <w:bookmarkEnd w:id="16"/>
    </w:p>
    <w:p w:rsidR="00A37D6A" w:rsidRPr="00454B5A" w:rsidRDefault="00A37D6A" w:rsidP="00A37D6A">
      <w:pPr>
        <w:spacing w:after="0" w:line="360" w:lineRule="auto"/>
        <w:ind w:firstLine="567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454B5A">
        <w:rPr>
          <w:rFonts w:ascii="Arial Narrow" w:eastAsia="Calibri" w:hAnsi="Arial Narrow" w:cs="Times New Roman"/>
          <w:bCs/>
          <w:sz w:val="24"/>
          <w:szCs w:val="24"/>
        </w:rPr>
        <w:t>Teren</w:t>
      </w:r>
      <w:r w:rsidRPr="00454B5A">
        <w:rPr>
          <w:rFonts w:ascii="Arial Narrow" w:hAnsi="Arial Narrow"/>
          <w:bCs/>
          <w:sz w:val="24"/>
          <w:szCs w:val="24"/>
        </w:rPr>
        <w:t>y</w:t>
      </w:r>
      <w:r w:rsidRPr="00454B5A">
        <w:rPr>
          <w:rFonts w:ascii="Arial Narrow" w:eastAsia="Calibri" w:hAnsi="Arial Narrow" w:cs="Times New Roman"/>
          <w:bCs/>
          <w:sz w:val="24"/>
          <w:szCs w:val="24"/>
        </w:rPr>
        <w:t xml:space="preserve"> objęt</w:t>
      </w:r>
      <w:r w:rsidRPr="00454B5A">
        <w:rPr>
          <w:rFonts w:ascii="Arial Narrow" w:hAnsi="Arial Narrow"/>
          <w:bCs/>
          <w:sz w:val="24"/>
          <w:szCs w:val="24"/>
        </w:rPr>
        <w:t>e</w:t>
      </w:r>
      <w:r w:rsidRPr="00454B5A">
        <w:rPr>
          <w:rFonts w:ascii="Arial Narrow" w:eastAsia="Calibri" w:hAnsi="Arial Narrow" w:cs="Times New Roman"/>
          <w:bCs/>
          <w:sz w:val="24"/>
          <w:szCs w:val="24"/>
        </w:rPr>
        <w:t xml:space="preserve"> projektem</w:t>
      </w:r>
      <w:r w:rsidR="00662EA8" w:rsidRPr="00454B5A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Pr="00454B5A">
        <w:rPr>
          <w:rFonts w:ascii="Arial Narrow" w:eastAsia="Calibri" w:hAnsi="Arial Narrow" w:cs="Times New Roman"/>
          <w:bCs/>
          <w:sz w:val="24"/>
          <w:szCs w:val="24"/>
        </w:rPr>
        <w:t>miejscowego planu zagospodarowania przestrzennego położon</w:t>
      </w:r>
      <w:r w:rsidRPr="00454B5A">
        <w:rPr>
          <w:rFonts w:ascii="Arial Narrow" w:hAnsi="Arial Narrow"/>
          <w:bCs/>
          <w:sz w:val="24"/>
          <w:szCs w:val="24"/>
        </w:rPr>
        <w:t>e</w:t>
      </w:r>
      <w:r w:rsidRPr="00454B5A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Pr="00454B5A">
        <w:rPr>
          <w:rFonts w:ascii="Arial Narrow" w:hAnsi="Arial Narrow"/>
          <w:bCs/>
          <w:sz w:val="24"/>
          <w:szCs w:val="24"/>
        </w:rPr>
        <w:t>są</w:t>
      </w:r>
      <w:r w:rsidRPr="00454B5A">
        <w:rPr>
          <w:rFonts w:ascii="Arial Narrow" w:eastAsia="Calibri" w:hAnsi="Arial Narrow" w:cs="Times New Roman"/>
          <w:bCs/>
          <w:sz w:val="24"/>
          <w:szCs w:val="24"/>
        </w:rPr>
        <w:t xml:space="preserve"> w rejonie </w:t>
      </w:r>
      <w:r w:rsidR="00381B5A" w:rsidRPr="00454B5A">
        <w:rPr>
          <w:rFonts w:ascii="Arial Narrow" w:eastAsia="Calibri" w:hAnsi="Arial Narrow" w:cs="Times New Roman"/>
          <w:bCs/>
          <w:sz w:val="24"/>
          <w:szCs w:val="24"/>
        </w:rPr>
        <w:t xml:space="preserve">w pełni </w:t>
      </w:r>
      <w:r w:rsidRPr="00454B5A">
        <w:rPr>
          <w:rFonts w:ascii="Arial Narrow" w:eastAsia="Calibri" w:hAnsi="Arial Narrow" w:cs="Times New Roman"/>
          <w:bCs/>
          <w:sz w:val="24"/>
          <w:szCs w:val="24"/>
        </w:rPr>
        <w:t>wyposażonym w sie</w:t>
      </w:r>
      <w:r w:rsidR="00381B5A" w:rsidRPr="00454B5A">
        <w:rPr>
          <w:rFonts w:ascii="Arial Narrow" w:eastAsia="Calibri" w:hAnsi="Arial Narrow" w:cs="Times New Roman"/>
          <w:bCs/>
          <w:sz w:val="24"/>
          <w:szCs w:val="24"/>
        </w:rPr>
        <w:t>ci infrastruktury technicznej</w:t>
      </w:r>
      <w:r w:rsidRPr="00454B5A">
        <w:rPr>
          <w:rFonts w:ascii="Arial Narrow" w:eastAsia="Calibri" w:hAnsi="Arial Narrow" w:cs="Times New Roman"/>
          <w:bCs/>
          <w:sz w:val="24"/>
          <w:szCs w:val="24"/>
        </w:rPr>
        <w:t>. Sieci te ułożone są w</w:t>
      </w:r>
      <w:r w:rsidR="00B5622C">
        <w:rPr>
          <w:rFonts w:ascii="Arial Narrow" w:eastAsia="Calibri" w:hAnsi="Arial Narrow" w:cs="Times New Roman"/>
          <w:bCs/>
          <w:sz w:val="24"/>
          <w:szCs w:val="24"/>
        </w:rPr>
        <w:t xml:space="preserve">zdłuż ciągów komunikacyjnych </w:t>
      </w:r>
      <w:r w:rsidRPr="00454B5A">
        <w:rPr>
          <w:rFonts w:ascii="Arial Narrow" w:eastAsia="Calibri" w:hAnsi="Arial Narrow" w:cs="Times New Roman"/>
          <w:bCs/>
          <w:sz w:val="24"/>
          <w:szCs w:val="24"/>
        </w:rPr>
        <w:t xml:space="preserve">znajdujących się w większości poza granicami terenu objętego opracowaniem planu. </w:t>
      </w:r>
    </w:p>
    <w:p w:rsidR="00A37D6A" w:rsidRPr="00454B5A" w:rsidRDefault="00A57FE8" w:rsidP="00A57FE8">
      <w:pPr>
        <w:spacing w:after="0" w:line="360" w:lineRule="auto"/>
        <w:ind w:firstLine="567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454B5A">
        <w:rPr>
          <w:rFonts w:ascii="Arial Narrow" w:hAnsi="Arial Narrow" w:cs="Arial"/>
          <w:sz w:val="24"/>
          <w:szCs w:val="24"/>
        </w:rPr>
        <w:lastRenderedPageBreak/>
        <w:t xml:space="preserve">Do zadań własnych gminy należy (zgodnie z ustawą o samorządzie gminnym) budowa dróg i sieci infrastruktury technicznej. </w:t>
      </w:r>
      <w:r w:rsidR="00A37D6A" w:rsidRPr="00454B5A">
        <w:rPr>
          <w:rFonts w:ascii="Arial Narrow" w:eastAsia="Calibri" w:hAnsi="Arial Narrow" w:cs="Times New Roman"/>
          <w:bCs/>
          <w:sz w:val="24"/>
          <w:szCs w:val="24"/>
        </w:rPr>
        <w:t xml:space="preserve">W konsekwencji przyjętych rozwiązań przestrzennych </w:t>
      </w:r>
      <w:r w:rsidR="00C82CA1" w:rsidRPr="00454B5A">
        <w:rPr>
          <w:rFonts w:ascii="Arial Narrow" w:eastAsia="Calibri" w:hAnsi="Arial Narrow" w:cs="Times New Roman"/>
          <w:bCs/>
          <w:sz w:val="24"/>
          <w:szCs w:val="24"/>
        </w:rPr>
        <w:t>nie przewiduje się realizacji nowych inwestycji w zakresie sieci infrastruktury technicznej</w:t>
      </w:r>
      <w:r w:rsidR="00662EA8" w:rsidRPr="00454B5A">
        <w:rPr>
          <w:rFonts w:ascii="Arial Narrow" w:eastAsia="Calibri" w:hAnsi="Arial Narrow" w:cs="Times New Roman"/>
          <w:bCs/>
          <w:sz w:val="24"/>
          <w:szCs w:val="24"/>
        </w:rPr>
        <w:t>,</w:t>
      </w:r>
      <w:r w:rsidR="00C82CA1" w:rsidRPr="00454B5A">
        <w:rPr>
          <w:rFonts w:ascii="Arial Narrow" w:eastAsia="Calibri" w:hAnsi="Arial Narrow" w:cs="Times New Roman"/>
          <w:bCs/>
          <w:sz w:val="24"/>
          <w:szCs w:val="24"/>
        </w:rPr>
        <w:t xml:space="preserve"> których wykonanie należy do zadań własnych gminy</w:t>
      </w:r>
      <w:r w:rsidR="00A37D6A" w:rsidRPr="00454B5A">
        <w:rPr>
          <w:rFonts w:ascii="Arial Narrow" w:eastAsia="Calibri" w:hAnsi="Arial Narrow" w:cs="Times New Roman"/>
          <w:bCs/>
          <w:sz w:val="24"/>
          <w:szCs w:val="24"/>
        </w:rPr>
        <w:t xml:space="preserve">. </w:t>
      </w:r>
    </w:p>
    <w:p w:rsidR="00E001EA" w:rsidRPr="00454B5A" w:rsidRDefault="00E001EA" w:rsidP="00E001EA">
      <w:pPr>
        <w:spacing w:line="360" w:lineRule="auto"/>
        <w:ind w:firstLine="567"/>
        <w:jc w:val="both"/>
        <w:rPr>
          <w:rFonts w:ascii="Arial Narrow" w:hAnsi="Arial Narrow"/>
          <w:bCs/>
          <w:sz w:val="24"/>
          <w:szCs w:val="24"/>
        </w:rPr>
      </w:pPr>
    </w:p>
    <w:p w:rsidR="00CA0D08" w:rsidRPr="00454B5A" w:rsidRDefault="00CA0D08" w:rsidP="00036B22">
      <w:pPr>
        <w:pStyle w:val="Nagwek2"/>
        <w:spacing w:after="240"/>
        <w:jc w:val="both"/>
        <w:rPr>
          <w:rFonts w:ascii="Arial Narrow" w:hAnsi="Arial Narrow"/>
          <w:color w:val="auto"/>
        </w:rPr>
      </w:pPr>
      <w:bookmarkStart w:id="17" w:name="_Toc78924522"/>
      <w:r w:rsidRPr="00454B5A">
        <w:rPr>
          <w:rFonts w:ascii="Arial Narrow" w:hAnsi="Arial Narrow"/>
          <w:color w:val="auto"/>
        </w:rPr>
        <w:t xml:space="preserve">Wnioski </w:t>
      </w:r>
      <w:r w:rsidR="00036B22" w:rsidRPr="00454B5A">
        <w:rPr>
          <w:rFonts w:ascii="Arial Narrow" w:hAnsi="Arial Narrow"/>
          <w:color w:val="auto"/>
        </w:rPr>
        <w:t>i zalecenia związane z przyjęciem proponowanych rozwiązań projektu planu miejscowego, wynikające z uwzględnienia ich skutków finansowych</w:t>
      </w:r>
      <w:bookmarkEnd w:id="17"/>
    </w:p>
    <w:p w:rsidR="002720B5" w:rsidRPr="00454B5A" w:rsidRDefault="002720B5" w:rsidP="00F4257B">
      <w:pPr>
        <w:spacing w:after="0" w:line="360" w:lineRule="auto"/>
        <w:ind w:firstLine="567"/>
        <w:jc w:val="both"/>
        <w:rPr>
          <w:rFonts w:ascii="Arial Narrow" w:hAnsi="Arial Narrow"/>
          <w:bCs/>
          <w:iCs/>
          <w:sz w:val="24"/>
          <w:szCs w:val="24"/>
        </w:rPr>
      </w:pPr>
      <w:r w:rsidRPr="00454B5A">
        <w:rPr>
          <w:rFonts w:ascii="Arial Narrow" w:hAnsi="Arial Narrow"/>
          <w:bCs/>
          <w:iCs/>
          <w:sz w:val="24"/>
          <w:szCs w:val="24"/>
        </w:rPr>
        <w:t>Opracowanie prognozy skutków finansowych służy samorządowi</w:t>
      </w:r>
      <w:r w:rsidR="00420ABD" w:rsidRPr="00454B5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54B5A">
        <w:rPr>
          <w:rFonts w:ascii="Arial Narrow" w:hAnsi="Arial Narrow"/>
          <w:bCs/>
          <w:iCs/>
          <w:sz w:val="24"/>
          <w:szCs w:val="24"/>
        </w:rPr>
        <w:t xml:space="preserve">w podejmowaniu decyzji planistycznych, określeniu stopnia wykonalności planowanych przedsięwzięć z punktu widzenia technicznego i ekonomicznego. </w:t>
      </w:r>
      <w:r w:rsidR="00863E35" w:rsidRPr="00454B5A">
        <w:rPr>
          <w:rFonts w:ascii="Arial Narrow" w:hAnsi="Arial Narrow"/>
          <w:bCs/>
          <w:iCs/>
          <w:sz w:val="24"/>
          <w:szCs w:val="24"/>
        </w:rPr>
        <w:t>S</w:t>
      </w:r>
      <w:r w:rsidRPr="00454B5A">
        <w:rPr>
          <w:rFonts w:ascii="Arial Narrow" w:hAnsi="Arial Narrow"/>
          <w:bCs/>
          <w:iCs/>
          <w:sz w:val="24"/>
          <w:szCs w:val="24"/>
        </w:rPr>
        <w:t xml:space="preserve">łuży </w:t>
      </w:r>
      <w:r w:rsidR="00863E35" w:rsidRPr="00454B5A">
        <w:rPr>
          <w:rFonts w:ascii="Arial Narrow" w:hAnsi="Arial Narrow"/>
          <w:bCs/>
          <w:iCs/>
          <w:sz w:val="24"/>
          <w:szCs w:val="24"/>
        </w:rPr>
        <w:t xml:space="preserve">także </w:t>
      </w:r>
      <w:r w:rsidRPr="00454B5A">
        <w:rPr>
          <w:rFonts w:ascii="Arial Narrow" w:hAnsi="Arial Narrow"/>
          <w:bCs/>
          <w:iCs/>
          <w:sz w:val="24"/>
          <w:szCs w:val="24"/>
        </w:rPr>
        <w:t>do ustalania zadań w Wi</w:t>
      </w:r>
      <w:r w:rsidR="005C2497" w:rsidRPr="00454B5A">
        <w:rPr>
          <w:rFonts w:ascii="Arial Narrow" w:hAnsi="Arial Narrow"/>
          <w:bCs/>
          <w:iCs/>
          <w:sz w:val="24"/>
          <w:szCs w:val="24"/>
        </w:rPr>
        <w:t>eloletniej Prognozie Finansowej</w:t>
      </w:r>
      <w:r w:rsidRPr="00454B5A">
        <w:rPr>
          <w:rFonts w:ascii="Arial Narrow" w:hAnsi="Arial Narrow"/>
          <w:bCs/>
          <w:sz w:val="24"/>
          <w:szCs w:val="24"/>
        </w:rPr>
        <w:t>.</w:t>
      </w:r>
    </w:p>
    <w:p w:rsidR="005C2497" w:rsidRPr="00454B5A" w:rsidRDefault="00340BB7" w:rsidP="00F32804">
      <w:pPr>
        <w:pStyle w:val="Tekstpodstawowywcity2"/>
        <w:spacing w:after="0" w:line="360" w:lineRule="auto"/>
        <w:ind w:left="0" w:firstLine="567"/>
        <w:jc w:val="both"/>
        <w:rPr>
          <w:rFonts w:ascii="Arial Narrow" w:hAnsi="Arial Narrow" w:cs="Times New Roman"/>
          <w:sz w:val="24"/>
          <w:szCs w:val="24"/>
        </w:rPr>
      </w:pPr>
      <w:r w:rsidRPr="00454B5A">
        <w:rPr>
          <w:rFonts w:ascii="Arial Narrow" w:hAnsi="Arial Narrow"/>
          <w:bCs/>
          <w:sz w:val="24"/>
          <w:szCs w:val="24"/>
        </w:rPr>
        <w:t>Zagospodarowanie terenu zgodnie z przyjętymi w planie ustaleniami spowoduje powstani</w:t>
      </w:r>
      <w:r w:rsidR="00F32804">
        <w:rPr>
          <w:rFonts w:ascii="Arial Narrow" w:hAnsi="Arial Narrow"/>
          <w:bCs/>
          <w:sz w:val="24"/>
          <w:szCs w:val="24"/>
        </w:rPr>
        <w:t xml:space="preserve">e </w:t>
      </w:r>
      <w:r w:rsidRPr="00454B5A">
        <w:rPr>
          <w:rFonts w:ascii="Arial Narrow" w:hAnsi="Arial Narrow"/>
          <w:bCs/>
          <w:sz w:val="24"/>
          <w:szCs w:val="24"/>
        </w:rPr>
        <w:t xml:space="preserve">obowiązku płacenia </w:t>
      </w:r>
      <w:r w:rsidR="008A6F74" w:rsidRPr="00454B5A">
        <w:rPr>
          <w:rFonts w:ascii="Arial Narrow" w:hAnsi="Arial Narrow"/>
          <w:bCs/>
          <w:sz w:val="24"/>
          <w:szCs w:val="24"/>
        </w:rPr>
        <w:t xml:space="preserve">wyższych </w:t>
      </w:r>
      <w:r w:rsidRPr="00454B5A">
        <w:rPr>
          <w:rFonts w:ascii="Arial Narrow" w:hAnsi="Arial Narrow"/>
          <w:bCs/>
          <w:sz w:val="24"/>
          <w:szCs w:val="24"/>
        </w:rPr>
        <w:t>podatków od nieruchomości związan</w:t>
      </w:r>
      <w:r w:rsidR="008A6F74" w:rsidRPr="00454B5A">
        <w:rPr>
          <w:rFonts w:ascii="Arial Narrow" w:hAnsi="Arial Narrow"/>
          <w:bCs/>
          <w:sz w:val="24"/>
          <w:szCs w:val="24"/>
        </w:rPr>
        <w:t>ych</w:t>
      </w:r>
      <w:r w:rsidRPr="00454B5A">
        <w:rPr>
          <w:rFonts w:ascii="Arial Narrow" w:hAnsi="Arial Narrow"/>
          <w:bCs/>
          <w:sz w:val="24"/>
          <w:szCs w:val="24"/>
        </w:rPr>
        <w:t xml:space="preserve"> z nową </w:t>
      </w:r>
      <w:r w:rsidR="008A6F74" w:rsidRPr="00454B5A">
        <w:rPr>
          <w:rFonts w:ascii="Arial Narrow" w:hAnsi="Arial Narrow"/>
          <w:bCs/>
          <w:sz w:val="24"/>
          <w:szCs w:val="24"/>
        </w:rPr>
        <w:t>zabudową lub zmianą funkcji</w:t>
      </w:r>
      <w:r w:rsidRPr="00454B5A">
        <w:rPr>
          <w:rFonts w:ascii="Arial Narrow" w:hAnsi="Arial Narrow"/>
          <w:bCs/>
          <w:sz w:val="24"/>
          <w:szCs w:val="24"/>
        </w:rPr>
        <w:t xml:space="preserve">. </w:t>
      </w:r>
      <w:r w:rsidR="005C2497" w:rsidRPr="00454B5A">
        <w:rPr>
          <w:rFonts w:ascii="Arial Narrow" w:hAnsi="Arial Narrow" w:cs="Times New Roman"/>
          <w:sz w:val="24"/>
          <w:szCs w:val="24"/>
        </w:rPr>
        <w:t xml:space="preserve">Plan określa sposób zabudowy i zagospodarowania terenów, stwarza warunki dla optymalnego wykorzystania przestrzeni, a są to korzyści, których nie można wycenić w sposób jednoznaczny. </w:t>
      </w:r>
    </w:p>
    <w:p w:rsidR="00493B56" w:rsidRPr="00454B5A" w:rsidRDefault="00367AF9" w:rsidP="00F4257B">
      <w:pPr>
        <w:spacing w:after="0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>P</w:t>
      </w:r>
      <w:r w:rsidR="00E643D6" w:rsidRPr="00454B5A">
        <w:rPr>
          <w:rFonts w:ascii="Arial Narrow" w:hAnsi="Arial Narrow"/>
          <w:sz w:val="24"/>
          <w:szCs w:val="24"/>
        </w:rPr>
        <w:t xml:space="preserve">rognoza finansowa skutków ekonomicznych uchwalenia planu nie jest dokładnym kosztorysem realizacji planu, ma dać tylko ogólne spojrzenie na efekty ekonomiczne ustaleń planu. </w:t>
      </w:r>
    </w:p>
    <w:p w:rsidR="00954643" w:rsidRPr="00454B5A" w:rsidRDefault="008A6F74" w:rsidP="00F4257B">
      <w:pPr>
        <w:spacing w:after="0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>W prognozie wykazano, że</w:t>
      </w:r>
      <w:r w:rsidR="00954643" w:rsidRPr="00454B5A">
        <w:rPr>
          <w:rFonts w:ascii="Arial Narrow" w:hAnsi="Arial Narrow"/>
          <w:sz w:val="24"/>
          <w:szCs w:val="24"/>
        </w:rPr>
        <w:t xml:space="preserve"> </w:t>
      </w:r>
      <w:r w:rsidRPr="00454B5A">
        <w:rPr>
          <w:rFonts w:ascii="Arial Narrow" w:hAnsi="Arial Narrow"/>
          <w:sz w:val="24"/>
          <w:szCs w:val="24"/>
        </w:rPr>
        <w:t>realizacja opracowania</w:t>
      </w:r>
      <w:r w:rsidR="00954643" w:rsidRPr="00454B5A">
        <w:rPr>
          <w:rFonts w:ascii="Arial Narrow" w:hAnsi="Arial Narrow"/>
          <w:sz w:val="24"/>
          <w:szCs w:val="24"/>
        </w:rPr>
        <w:t xml:space="preserve"> </w:t>
      </w:r>
      <w:r w:rsidRPr="00454B5A">
        <w:rPr>
          <w:rFonts w:ascii="Arial Narrow" w:hAnsi="Arial Narrow"/>
          <w:sz w:val="24"/>
          <w:szCs w:val="24"/>
        </w:rPr>
        <w:t xml:space="preserve">nie wpłynie na wzrost </w:t>
      </w:r>
      <w:r w:rsidR="00954643" w:rsidRPr="00454B5A">
        <w:rPr>
          <w:rFonts w:ascii="Arial Narrow" w:hAnsi="Arial Narrow"/>
          <w:sz w:val="24"/>
          <w:szCs w:val="24"/>
        </w:rPr>
        <w:t>wydatk</w:t>
      </w:r>
      <w:r w:rsidRPr="00454B5A">
        <w:rPr>
          <w:rFonts w:ascii="Arial Narrow" w:hAnsi="Arial Narrow"/>
          <w:sz w:val="24"/>
          <w:szCs w:val="24"/>
        </w:rPr>
        <w:t>ów</w:t>
      </w:r>
      <w:r w:rsidR="00954643" w:rsidRPr="00454B5A">
        <w:rPr>
          <w:rFonts w:ascii="Arial Narrow" w:hAnsi="Arial Narrow"/>
          <w:sz w:val="24"/>
          <w:szCs w:val="24"/>
        </w:rPr>
        <w:t xml:space="preserve"> po stronie gminy związan</w:t>
      </w:r>
      <w:r w:rsidRPr="00454B5A">
        <w:rPr>
          <w:rFonts w:ascii="Arial Narrow" w:hAnsi="Arial Narrow"/>
          <w:sz w:val="24"/>
          <w:szCs w:val="24"/>
        </w:rPr>
        <w:t>ych</w:t>
      </w:r>
      <w:r w:rsidR="00954643" w:rsidRPr="00454B5A">
        <w:rPr>
          <w:rFonts w:ascii="Arial Narrow" w:hAnsi="Arial Narrow"/>
          <w:sz w:val="24"/>
          <w:szCs w:val="24"/>
        </w:rPr>
        <w:t xml:space="preserve"> z wykonaniem sieci </w:t>
      </w:r>
      <w:r w:rsidR="00F4257B" w:rsidRPr="00454B5A">
        <w:rPr>
          <w:rFonts w:ascii="Arial Narrow" w:hAnsi="Arial Narrow"/>
          <w:sz w:val="24"/>
          <w:szCs w:val="24"/>
        </w:rPr>
        <w:t>infrastruktury technicznej</w:t>
      </w:r>
      <w:r w:rsidR="00954643" w:rsidRPr="00454B5A">
        <w:rPr>
          <w:rFonts w:ascii="Arial Narrow" w:hAnsi="Arial Narrow"/>
          <w:sz w:val="24"/>
          <w:szCs w:val="24"/>
        </w:rPr>
        <w:t xml:space="preserve"> </w:t>
      </w:r>
      <w:r w:rsidRPr="00454B5A">
        <w:rPr>
          <w:rFonts w:ascii="Arial Narrow" w:hAnsi="Arial Narrow"/>
          <w:sz w:val="24"/>
          <w:szCs w:val="24"/>
        </w:rPr>
        <w:t>lub wykupem</w:t>
      </w:r>
      <w:r w:rsidR="00954643" w:rsidRPr="00454B5A">
        <w:rPr>
          <w:rFonts w:ascii="Arial Narrow" w:hAnsi="Arial Narrow"/>
          <w:sz w:val="24"/>
          <w:szCs w:val="24"/>
        </w:rPr>
        <w:t xml:space="preserve"> gruntów dla realizacji dróg.</w:t>
      </w:r>
    </w:p>
    <w:p w:rsidR="00D05306" w:rsidRPr="000857F2" w:rsidRDefault="00954643" w:rsidP="000B0596">
      <w:pPr>
        <w:spacing w:after="0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54B5A">
        <w:rPr>
          <w:rFonts w:ascii="Arial Narrow" w:hAnsi="Arial Narrow"/>
          <w:sz w:val="24"/>
          <w:szCs w:val="24"/>
        </w:rPr>
        <w:t xml:space="preserve">Zagospodarowanie tego terenu będzie stanowiło wypełnienie zadań polityki przestrzennej gminy zapisanej w Studium uwarunkowań i kierunków zagospodarowania przestrzennego </w:t>
      </w:r>
      <w:r w:rsidR="00D90EEA" w:rsidRPr="00454B5A">
        <w:rPr>
          <w:rFonts w:ascii="Arial Narrow" w:hAnsi="Arial Narrow"/>
          <w:sz w:val="24"/>
          <w:szCs w:val="24"/>
        </w:rPr>
        <w:t xml:space="preserve">gminy </w:t>
      </w:r>
      <w:r w:rsidR="001A78B0" w:rsidRPr="001A78B0">
        <w:rPr>
          <w:rFonts w:ascii="Arial Narrow" w:hAnsi="Arial Narrow"/>
          <w:sz w:val="24"/>
          <w:szCs w:val="24"/>
        </w:rPr>
        <w:t xml:space="preserve">Chrzypsko Wielkie </w:t>
      </w:r>
      <w:r w:rsidRPr="00454B5A">
        <w:rPr>
          <w:rFonts w:ascii="Arial Narrow" w:hAnsi="Arial Narrow"/>
          <w:sz w:val="24"/>
          <w:szCs w:val="24"/>
        </w:rPr>
        <w:t>oraz miejscowym planie zagospodarowania przestrzennego będącego przedmiotem niniejszej prognozy finansowej.</w:t>
      </w:r>
      <w:r w:rsidR="000B0596">
        <w:rPr>
          <w:rFonts w:ascii="Arial Narrow" w:hAnsi="Arial Narrow"/>
          <w:sz w:val="24"/>
          <w:szCs w:val="24"/>
        </w:rPr>
        <w:t xml:space="preserve"> </w:t>
      </w:r>
      <w:r w:rsidR="00863E35" w:rsidRPr="00454B5A">
        <w:rPr>
          <w:rFonts w:ascii="Arial Narrow" w:hAnsi="Arial Narrow"/>
          <w:sz w:val="24"/>
          <w:szCs w:val="24"/>
        </w:rPr>
        <w:t>Samorząd</w:t>
      </w:r>
      <w:r w:rsidR="00367AF9" w:rsidRPr="00454B5A">
        <w:rPr>
          <w:rFonts w:ascii="Arial Narrow" w:hAnsi="Arial Narrow"/>
          <w:sz w:val="24"/>
          <w:szCs w:val="24"/>
        </w:rPr>
        <w:t xml:space="preserve"> </w:t>
      </w:r>
      <w:r w:rsidR="00017811" w:rsidRPr="00454B5A">
        <w:rPr>
          <w:rFonts w:ascii="Arial Narrow" w:hAnsi="Arial Narrow"/>
          <w:sz w:val="24"/>
          <w:szCs w:val="24"/>
        </w:rPr>
        <w:t xml:space="preserve">w związku z realizacją planu miejscowego </w:t>
      </w:r>
      <w:r w:rsidR="00367AF9" w:rsidRPr="00454B5A">
        <w:rPr>
          <w:rFonts w:ascii="Arial Narrow" w:hAnsi="Arial Narrow"/>
          <w:sz w:val="24"/>
          <w:szCs w:val="24"/>
        </w:rPr>
        <w:t xml:space="preserve">osiągnie korzyść w postaci poprawy </w:t>
      </w:r>
      <w:r w:rsidR="00863E35" w:rsidRPr="00454B5A">
        <w:rPr>
          <w:rFonts w:ascii="Arial Narrow" w:hAnsi="Arial Narrow"/>
          <w:sz w:val="24"/>
          <w:szCs w:val="24"/>
        </w:rPr>
        <w:t xml:space="preserve">ładu przestrzennego i </w:t>
      </w:r>
      <w:r w:rsidR="003A4544" w:rsidRPr="00454B5A">
        <w:rPr>
          <w:rFonts w:ascii="Arial Narrow" w:hAnsi="Arial Narrow"/>
          <w:sz w:val="24"/>
          <w:szCs w:val="24"/>
        </w:rPr>
        <w:t xml:space="preserve">poprawy </w:t>
      </w:r>
      <w:r w:rsidR="00367AF9" w:rsidRPr="00454B5A">
        <w:rPr>
          <w:rFonts w:ascii="Arial Narrow" w:hAnsi="Arial Narrow"/>
          <w:sz w:val="24"/>
          <w:szCs w:val="24"/>
        </w:rPr>
        <w:t xml:space="preserve">warunków gospodarowania przestrzenią na </w:t>
      </w:r>
      <w:r w:rsidR="00863E35" w:rsidRPr="00454B5A">
        <w:rPr>
          <w:rFonts w:ascii="Arial Narrow" w:hAnsi="Arial Narrow"/>
          <w:sz w:val="24"/>
          <w:szCs w:val="24"/>
        </w:rPr>
        <w:t>przedmiotowym</w:t>
      </w:r>
      <w:r w:rsidR="00367AF9" w:rsidRPr="00454B5A">
        <w:rPr>
          <w:rFonts w:ascii="Arial Narrow" w:hAnsi="Arial Narrow"/>
          <w:sz w:val="24"/>
          <w:szCs w:val="24"/>
        </w:rPr>
        <w:t xml:space="preserve"> obszarze.</w:t>
      </w:r>
    </w:p>
    <w:p w:rsidR="00462D43" w:rsidRPr="000857F2" w:rsidRDefault="00462D43" w:rsidP="005C2497">
      <w:pPr>
        <w:pStyle w:val="Tekstpodstawowywcity2"/>
        <w:spacing w:after="0" w:line="360" w:lineRule="auto"/>
        <w:ind w:left="0" w:firstLine="567"/>
        <w:jc w:val="both"/>
        <w:rPr>
          <w:rFonts w:ascii="Arial Narrow" w:hAnsi="Arial Narrow"/>
          <w:sz w:val="24"/>
          <w:szCs w:val="24"/>
        </w:rPr>
      </w:pPr>
    </w:p>
    <w:sectPr w:rsidR="00462D43" w:rsidRPr="000857F2" w:rsidSect="00A064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1C3" w:rsidRDefault="009F01C3" w:rsidP="00135D1A">
      <w:pPr>
        <w:spacing w:after="0" w:line="240" w:lineRule="auto"/>
      </w:pPr>
      <w:r>
        <w:separator/>
      </w:r>
    </w:p>
  </w:endnote>
  <w:endnote w:type="continuationSeparator" w:id="0">
    <w:p w:rsidR="009F01C3" w:rsidRDefault="009F01C3" w:rsidP="0013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428708"/>
      <w:docPartObj>
        <w:docPartGallery w:val="Page Numbers (Bottom of Page)"/>
        <w:docPartUnique/>
      </w:docPartObj>
    </w:sdtPr>
    <w:sdtEndPr/>
    <w:sdtContent>
      <w:p w:rsidR="00B713EA" w:rsidRDefault="009E4408">
        <w:pPr>
          <w:pStyle w:val="Stopka"/>
          <w:jc w:val="right"/>
        </w:pPr>
        <w:r>
          <w:fldChar w:fldCharType="begin"/>
        </w:r>
        <w:r w:rsidR="003A4544">
          <w:instrText xml:space="preserve"> PAGE   \* MERGEFORMAT </w:instrText>
        </w:r>
        <w:r>
          <w:fldChar w:fldCharType="separate"/>
        </w:r>
        <w:r w:rsidR="00B562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EA" w:rsidRDefault="00B71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1C3" w:rsidRDefault="009F01C3" w:rsidP="00135D1A">
      <w:pPr>
        <w:spacing w:after="0" w:line="240" w:lineRule="auto"/>
      </w:pPr>
      <w:r>
        <w:separator/>
      </w:r>
    </w:p>
  </w:footnote>
  <w:footnote w:type="continuationSeparator" w:id="0">
    <w:p w:rsidR="009F01C3" w:rsidRDefault="009F01C3" w:rsidP="0013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3EA" w:rsidRPr="004B6D85" w:rsidRDefault="00B713EA" w:rsidP="001A78B0">
    <w:pPr>
      <w:pStyle w:val="Nagwek"/>
      <w:jc w:val="center"/>
      <w:rPr>
        <w:i/>
        <w:sz w:val="18"/>
        <w:szCs w:val="18"/>
      </w:rPr>
    </w:pPr>
    <w:r w:rsidRPr="004B6D85">
      <w:rPr>
        <w:i/>
        <w:sz w:val="18"/>
        <w:szCs w:val="18"/>
      </w:rPr>
      <w:t xml:space="preserve">Prognoza skutków finansowych uchwalenia </w:t>
    </w:r>
    <w:r w:rsidR="001A78B0" w:rsidRPr="001A78B0">
      <w:rPr>
        <w:i/>
        <w:sz w:val="18"/>
        <w:szCs w:val="18"/>
      </w:rPr>
      <w:t>miejscowego planu zagospodarowania przestrzennego</w:t>
    </w:r>
    <w:r w:rsidR="001A78B0">
      <w:rPr>
        <w:i/>
        <w:sz w:val="18"/>
        <w:szCs w:val="18"/>
      </w:rPr>
      <w:br/>
    </w:r>
    <w:r w:rsidR="001A78B0" w:rsidRPr="001A78B0">
      <w:rPr>
        <w:i/>
        <w:sz w:val="18"/>
        <w:szCs w:val="18"/>
      </w:rPr>
      <w:t xml:space="preserve"> na terenie gminy Chrzypsko Wielkie, na działce nr </w:t>
    </w:r>
    <w:proofErr w:type="spellStart"/>
    <w:r w:rsidR="001A78B0" w:rsidRPr="001A78B0">
      <w:rPr>
        <w:i/>
        <w:sz w:val="18"/>
        <w:szCs w:val="18"/>
      </w:rPr>
      <w:t>ewid</w:t>
    </w:r>
    <w:proofErr w:type="spellEnd"/>
    <w:r w:rsidR="001A78B0" w:rsidRPr="001A78B0">
      <w:rPr>
        <w:i/>
        <w:sz w:val="18"/>
        <w:szCs w:val="18"/>
      </w:rPr>
      <w:t>.: 265 we wsi Chrzypsko Wielkie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4C4"/>
    <w:multiLevelType w:val="hybridMultilevel"/>
    <w:tmpl w:val="E6469960"/>
    <w:lvl w:ilvl="0" w:tplc="FCCE03DA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067D2836"/>
    <w:multiLevelType w:val="hybridMultilevel"/>
    <w:tmpl w:val="F3C69878"/>
    <w:lvl w:ilvl="0" w:tplc="1E46BB4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02C52"/>
    <w:multiLevelType w:val="hybridMultilevel"/>
    <w:tmpl w:val="EBCC9E92"/>
    <w:lvl w:ilvl="0" w:tplc="DB3AFC9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2B4D11"/>
    <w:multiLevelType w:val="hybridMultilevel"/>
    <w:tmpl w:val="74986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406B61"/>
    <w:multiLevelType w:val="hybridMultilevel"/>
    <w:tmpl w:val="85D84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C4EF0"/>
    <w:multiLevelType w:val="hybridMultilevel"/>
    <w:tmpl w:val="3EF2302C"/>
    <w:lvl w:ilvl="0" w:tplc="FCCE0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AB4DB6"/>
    <w:multiLevelType w:val="hybridMultilevel"/>
    <w:tmpl w:val="A630ED58"/>
    <w:lvl w:ilvl="0" w:tplc="80E4217A">
      <w:start w:val="1"/>
      <w:numFmt w:val="decimal"/>
      <w:lvlText w:val="%1)"/>
      <w:lvlJc w:val="left"/>
      <w:pPr>
        <w:ind w:left="927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6F25E9"/>
    <w:multiLevelType w:val="hybridMultilevel"/>
    <w:tmpl w:val="A630ED58"/>
    <w:lvl w:ilvl="0" w:tplc="80E4217A">
      <w:start w:val="1"/>
      <w:numFmt w:val="decimal"/>
      <w:lvlText w:val="%1)"/>
      <w:lvlJc w:val="left"/>
      <w:pPr>
        <w:ind w:left="927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575614"/>
    <w:multiLevelType w:val="multilevel"/>
    <w:tmpl w:val="7C868EDE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1AF54FC5"/>
    <w:multiLevelType w:val="multilevel"/>
    <w:tmpl w:val="08A2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55B8C"/>
    <w:multiLevelType w:val="hybridMultilevel"/>
    <w:tmpl w:val="8C68D48A"/>
    <w:lvl w:ilvl="0" w:tplc="B48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50B99"/>
    <w:multiLevelType w:val="multilevel"/>
    <w:tmpl w:val="6BB21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DFD3B5B"/>
    <w:multiLevelType w:val="multilevel"/>
    <w:tmpl w:val="11264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03E1E5A"/>
    <w:multiLevelType w:val="hybridMultilevel"/>
    <w:tmpl w:val="30C082FA"/>
    <w:lvl w:ilvl="0" w:tplc="FCCE0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0C11D8"/>
    <w:multiLevelType w:val="hybridMultilevel"/>
    <w:tmpl w:val="A0A8E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4331E"/>
    <w:multiLevelType w:val="hybridMultilevel"/>
    <w:tmpl w:val="A97CA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713905"/>
    <w:multiLevelType w:val="hybridMultilevel"/>
    <w:tmpl w:val="ACA0F46C"/>
    <w:lvl w:ilvl="0" w:tplc="DC9A7FA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D048AE6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A802A83"/>
    <w:multiLevelType w:val="hybridMultilevel"/>
    <w:tmpl w:val="90F22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A0B6F"/>
    <w:multiLevelType w:val="hybridMultilevel"/>
    <w:tmpl w:val="ABB6F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6E202F"/>
    <w:multiLevelType w:val="hybridMultilevel"/>
    <w:tmpl w:val="E702F4A2"/>
    <w:lvl w:ilvl="0" w:tplc="3D8A67BE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0" w15:restartNumberingAfterBreak="0">
    <w:nsid w:val="31C63959"/>
    <w:multiLevelType w:val="hybridMultilevel"/>
    <w:tmpl w:val="8DF8D4A2"/>
    <w:lvl w:ilvl="0" w:tplc="B4862C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2FB13E5"/>
    <w:multiLevelType w:val="hybridMultilevel"/>
    <w:tmpl w:val="9D7C3D70"/>
    <w:lvl w:ilvl="0" w:tplc="FCCE03D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341016CB"/>
    <w:multiLevelType w:val="hybridMultilevel"/>
    <w:tmpl w:val="5A18D77C"/>
    <w:lvl w:ilvl="0" w:tplc="21DAF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6A799F"/>
    <w:multiLevelType w:val="hybridMultilevel"/>
    <w:tmpl w:val="6B30B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9357526"/>
    <w:multiLevelType w:val="multilevel"/>
    <w:tmpl w:val="E822E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1440" w:hanging="360"/>
      </w:pPr>
      <w:rPr>
        <w:rFonts w:hint="default"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3A8D65F9"/>
    <w:multiLevelType w:val="hybridMultilevel"/>
    <w:tmpl w:val="8B8CE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B48FE"/>
    <w:multiLevelType w:val="hybridMultilevel"/>
    <w:tmpl w:val="399C883C"/>
    <w:lvl w:ilvl="0" w:tplc="CDD271F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3F7E01A0"/>
    <w:multiLevelType w:val="hybridMultilevel"/>
    <w:tmpl w:val="55C8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36457"/>
    <w:multiLevelType w:val="hybridMultilevel"/>
    <w:tmpl w:val="59EE7CC0"/>
    <w:lvl w:ilvl="0" w:tplc="FCCE0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92259B"/>
    <w:multiLevelType w:val="hybridMultilevel"/>
    <w:tmpl w:val="C256FEB6"/>
    <w:lvl w:ilvl="0" w:tplc="FCCE03DA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0" w15:restartNumberingAfterBreak="0">
    <w:nsid w:val="43A83A65"/>
    <w:multiLevelType w:val="hybridMultilevel"/>
    <w:tmpl w:val="0AE2BE5A"/>
    <w:lvl w:ilvl="0" w:tplc="B4862C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5702476"/>
    <w:multiLevelType w:val="hybridMultilevel"/>
    <w:tmpl w:val="1B5E53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8924CFF"/>
    <w:multiLevelType w:val="hybridMultilevel"/>
    <w:tmpl w:val="2D2E88E0"/>
    <w:lvl w:ilvl="0" w:tplc="3D8A6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E08B9"/>
    <w:multiLevelType w:val="hybridMultilevel"/>
    <w:tmpl w:val="082A93B2"/>
    <w:lvl w:ilvl="0" w:tplc="9E584610">
      <w:start w:val="1"/>
      <w:numFmt w:val="decimal"/>
      <w:lvlText w:val="%1.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B3C4B2C">
      <w:start w:val="1"/>
      <w:numFmt w:val="lowerLetter"/>
      <w:lvlText w:val="%2)"/>
      <w:lvlJc w:val="left"/>
      <w:pPr>
        <w:tabs>
          <w:tab w:val="num" w:pos="1679"/>
        </w:tabs>
        <w:ind w:left="1679" w:hanging="360"/>
      </w:pPr>
      <w:rPr>
        <w:rFonts w:hint="default"/>
      </w:rPr>
    </w:lvl>
    <w:lvl w:ilvl="2" w:tplc="9AE81BDC">
      <w:start w:val="4"/>
      <w:numFmt w:val="bullet"/>
      <w:lvlText w:val="-"/>
      <w:lvlJc w:val="left"/>
      <w:pPr>
        <w:tabs>
          <w:tab w:val="num" w:pos="2639"/>
        </w:tabs>
        <w:ind w:left="2639" w:hanging="42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19"/>
        </w:tabs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9"/>
        </w:tabs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9"/>
        </w:tabs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9"/>
        </w:tabs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9"/>
        </w:tabs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9"/>
        </w:tabs>
        <w:ind w:left="6719" w:hanging="180"/>
      </w:pPr>
    </w:lvl>
  </w:abstractNum>
  <w:abstractNum w:abstractNumId="34" w15:restartNumberingAfterBreak="0">
    <w:nsid w:val="562B062B"/>
    <w:multiLevelType w:val="hybridMultilevel"/>
    <w:tmpl w:val="FE465022"/>
    <w:lvl w:ilvl="0" w:tplc="0415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35" w15:restartNumberingAfterBreak="0">
    <w:nsid w:val="57B465B8"/>
    <w:multiLevelType w:val="multilevel"/>
    <w:tmpl w:val="16704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7F35FBF"/>
    <w:multiLevelType w:val="multilevel"/>
    <w:tmpl w:val="EC9CB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5DA714B6"/>
    <w:multiLevelType w:val="hybridMultilevel"/>
    <w:tmpl w:val="7C4015FC"/>
    <w:lvl w:ilvl="0" w:tplc="B4862C0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600022D9"/>
    <w:multiLevelType w:val="hybridMultilevel"/>
    <w:tmpl w:val="493C18C8"/>
    <w:lvl w:ilvl="0" w:tplc="3D8A6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A39DE"/>
    <w:multiLevelType w:val="hybridMultilevel"/>
    <w:tmpl w:val="4C7EE0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E1E3437"/>
    <w:multiLevelType w:val="hybridMultilevel"/>
    <w:tmpl w:val="2BA8298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EEF2556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79B494E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7C510348"/>
    <w:multiLevelType w:val="hybridMultilevel"/>
    <w:tmpl w:val="464C4F9C"/>
    <w:lvl w:ilvl="0" w:tplc="B4862C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D340B53"/>
    <w:multiLevelType w:val="hybridMultilevel"/>
    <w:tmpl w:val="2AD44A66"/>
    <w:lvl w:ilvl="0" w:tplc="A4D28E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DDC37EF"/>
    <w:multiLevelType w:val="hybridMultilevel"/>
    <w:tmpl w:val="A630ED58"/>
    <w:lvl w:ilvl="0" w:tplc="80E4217A">
      <w:start w:val="1"/>
      <w:numFmt w:val="decimal"/>
      <w:lvlText w:val="%1)"/>
      <w:lvlJc w:val="left"/>
      <w:pPr>
        <w:ind w:left="927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FF65B37"/>
    <w:multiLevelType w:val="hybridMultilevel"/>
    <w:tmpl w:val="1932FA2E"/>
    <w:lvl w:ilvl="0" w:tplc="3D8A6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22"/>
  </w:num>
  <w:num w:numId="5">
    <w:abstractNumId w:val="37"/>
  </w:num>
  <w:num w:numId="6">
    <w:abstractNumId w:val="20"/>
  </w:num>
  <w:num w:numId="7">
    <w:abstractNumId w:val="41"/>
  </w:num>
  <w:num w:numId="8">
    <w:abstractNumId w:val="1"/>
  </w:num>
  <w:num w:numId="9">
    <w:abstractNumId w:val="27"/>
  </w:num>
  <w:num w:numId="10">
    <w:abstractNumId w:val="15"/>
  </w:num>
  <w:num w:numId="11">
    <w:abstractNumId w:val="3"/>
  </w:num>
  <w:num w:numId="12">
    <w:abstractNumId w:val="35"/>
  </w:num>
  <w:num w:numId="13">
    <w:abstractNumId w:val="42"/>
  </w:num>
  <w:num w:numId="14">
    <w:abstractNumId w:val="10"/>
  </w:num>
  <w:num w:numId="15">
    <w:abstractNumId w:val="26"/>
  </w:num>
  <w:num w:numId="16">
    <w:abstractNumId w:val="23"/>
  </w:num>
  <w:num w:numId="17">
    <w:abstractNumId w:val="39"/>
  </w:num>
  <w:num w:numId="18">
    <w:abstractNumId w:val="16"/>
  </w:num>
  <w:num w:numId="19">
    <w:abstractNumId w:val="34"/>
  </w:num>
  <w:num w:numId="20">
    <w:abstractNumId w:val="30"/>
  </w:num>
  <w:num w:numId="21">
    <w:abstractNumId w:val="33"/>
  </w:num>
  <w:num w:numId="22">
    <w:abstractNumId w:val="36"/>
  </w:num>
  <w:num w:numId="23">
    <w:abstractNumId w:val="13"/>
  </w:num>
  <w:num w:numId="24">
    <w:abstractNumId w:val="0"/>
  </w:num>
  <w:num w:numId="25">
    <w:abstractNumId w:val="2"/>
  </w:num>
  <w:num w:numId="26">
    <w:abstractNumId w:val="11"/>
  </w:num>
  <w:num w:numId="27">
    <w:abstractNumId w:val="40"/>
  </w:num>
  <w:num w:numId="28">
    <w:abstractNumId w:val="44"/>
  </w:num>
  <w:num w:numId="29">
    <w:abstractNumId w:val="19"/>
  </w:num>
  <w:num w:numId="30">
    <w:abstractNumId w:val="32"/>
  </w:num>
  <w:num w:numId="31">
    <w:abstractNumId w:val="8"/>
  </w:num>
  <w:num w:numId="3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4"/>
  </w:num>
  <w:num w:numId="35">
    <w:abstractNumId w:val="25"/>
  </w:num>
  <w:num w:numId="36">
    <w:abstractNumId w:val="18"/>
  </w:num>
  <w:num w:numId="37">
    <w:abstractNumId w:val="14"/>
  </w:num>
  <w:num w:numId="38">
    <w:abstractNumId w:val="28"/>
  </w:num>
  <w:num w:numId="39">
    <w:abstractNumId w:val="29"/>
  </w:num>
  <w:num w:numId="40">
    <w:abstractNumId w:val="21"/>
  </w:num>
  <w:num w:numId="41">
    <w:abstractNumId w:val="7"/>
  </w:num>
  <w:num w:numId="42">
    <w:abstractNumId w:val="6"/>
  </w:num>
  <w:num w:numId="43">
    <w:abstractNumId w:val="43"/>
  </w:num>
  <w:num w:numId="44">
    <w:abstractNumId w:val="9"/>
  </w:num>
  <w:num w:numId="45">
    <w:abstractNumId w:val="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56"/>
    <w:rsid w:val="00012E5E"/>
    <w:rsid w:val="00013BD8"/>
    <w:rsid w:val="00017811"/>
    <w:rsid w:val="000204B8"/>
    <w:rsid w:val="0002092C"/>
    <w:rsid w:val="0002124E"/>
    <w:rsid w:val="00021421"/>
    <w:rsid w:val="0002370C"/>
    <w:rsid w:val="00035FBB"/>
    <w:rsid w:val="000369D0"/>
    <w:rsid w:val="00036B22"/>
    <w:rsid w:val="00044C0B"/>
    <w:rsid w:val="00053D9B"/>
    <w:rsid w:val="00055455"/>
    <w:rsid w:val="00056A09"/>
    <w:rsid w:val="00056ACB"/>
    <w:rsid w:val="00057130"/>
    <w:rsid w:val="000632E8"/>
    <w:rsid w:val="000857F2"/>
    <w:rsid w:val="000912B8"/>
    <w:rsid w:val="00091DCC"/>
    <w:rsid w:val="000946EE"/>
    <w:rsid w:val="000A5245"/>
    <w:rsid w:val="000B0596"/>
    <w:rsid w:val="000B3630"/>
    <w:rsid w:val="000C62F1"/>
    <w:rsid w:val="000D22DE"/>
    <w:rsid w:val="000D368C"/>
    <w:rsid w:val="000E4447"/>
    <w:rsid w:val="000F0AFA"/>
    <w:rsid w:val="000F4DC0"/>
    <w:rsid w:val="000F57AE"/>
    <w:rsid w:val="0010560E"/>
    <w:rsid w:val="00111EF1"/>
    <w:rsid w:val="00121ED0"/>
    <w:rsid w:val="00135D1A"/>
    <w:rsid w:val="00136312"/>
    <w:rsid w:val="00137802"/>
    <w:rsid w:val="00146BFF"/>
    <w:rsid w:val="001500D9"/>
    <w:rsid w:val="0015568E"/>
    <w:rsid w:val="001728F1"/>
    <w:rsid w:val="00184677"/>
    <w:rsid w:val="00187926"/>
    <w:rsid w:val="001905FE"/>
    <w:rsid w:val="001A2223"/>
    <w:rsid w:val="001A5781"/>
    <w:rsid w:val="001A78B0"/>
    <w:rsid w:val="001B1D2A"/>
    <w:rsid w:val="001B552C"/>
    <w:rsid w:val="001D3847"/>
    <w:rsid w:val="001D6170"/>
    <w:rsid w:val="001D677D"/>
    <w:rsid w:val="001D6C27"/>
    <w:rsid w:val="001F3F79"/>
    <w:rsid w:val="001F4A3B"/>
    <w:rsid w:val="00203D69"/>
    <w:rsid w:val="002060AA"/>
    <w:rsid w:val="002158FD"/>
    <w:rsid w:val="0022285F"/>
    <w:rsid w:val="002230AA"/>
    <w:rsid w:val="00231FB3"/>
    <w:rsid w:val="00233380"/>
    <w:rsid w:val="0023477F"/>
    <w:rsid w:val="002357F0"/>
    <w:rsid w:val="002377AD"/>
    <w:rsid w:val="00243DD8"/>
    <w:rsid w:val="00244F1B"/>
    <w:rsid w:val="00246BE8"/>
    <w:rsid w:val="002570C0"/>
    <w:rsid w:val="00257A44"/>
    <w:rsid w:val="002720B5"/>
    <w:rsid w:val="00295E63"/>
    <w:rsid w:val="00297DD4"/>
    <w:rsid w:val="002A1D19"/>
    <w:rsid w:val="002A321D"/>
    <w:rsid w:val="002A556C"/>
    <w:rsid w:val="002C17AD"/>
    <w:rsid w:val="002C5AC0"/>
    <w:rsid w:val="002D17E3"/>
    <w:rsid w:val="002D44D2"/>
    <w:rsid w:val="002D69E5"/>
    <w:rsid w:val="002D6A2B"/>
    <w:rsid w:val="002E3364"/>
    <w:rsid w:val="002F2691"/>
    <w:rsid w:val="002F7BBA"/>
    <w:rsid w:val="00301CD1"/>
    <w:rsid w:val="0030590D"/>
    <w:rsid w:val="003103D8"/>
    <w:rsid w:val="00314914"/>
    <w:rsid w:val="00327F15"/>
    <w:rsid w:val="00340BB7"/>
    <w:rsid w:val="0035253E"/>
    <w:rsid w:val="00353F6C"/>
    <w:rsid w:val="00367AF9"/>
    <w:rsid w:val="00373626"/>
    <w:rsid w:val="00373AFC"/>
    <w:rsid w:val="00373C57"/>
    <w:rsid w:val="00381B5A"/>
    <w:rsid w:val="00383D68"/>
    <w:rsid w:val="00390DC8"/>
    <w:rsid w:val="00391040"/>
    <w:rsid w:val="0039551F"/>
    <w:rsid w:val="003A39F4"/>
    <w:rsid w:val="003A4544"/>
    <w:rsid w:val="003A65D8"/>
    <w:rsid w:val="003A6BC1"/>
    <w:rsid w:val="003A7379"/>
    <w:rsid w:val="003B13BB"/>
    <w:rsid w:val="003B45A6"/>
    <w:rsid w:val="003C2F95"/>
    <w:rsid w:val="003C2FB2"/>
    <w:rsid w:val="003C5663"/>
    <w:rsid w:val="003C5B93"/>
    <w:rsid w:val="003D63CE"/>
    <w:rsid w:val="003D7550"/>
    <w:rsid w:val="003E3F5E"/>
    <w:rsid w:val="003E76A8"/>
    <w:rsid w:val="003F6F19"/>
    <w:rsid w:val="003F793D"/>
    <w:rsid w:val="004011A9"/>
    <w:rsid w:val="00405A01"/>
    <w:rsid w:val="00407D2D"/>
    <w:rsid w:val="004167D1"/>
    <w:rsid w:val="00420ABD"/>
    <w:rsid w:val="00427BA1"/>
    <w:rsid w:val="00431955"/>
    <w:rsid w:val="00433073"/>
    <w:rsid w:val="00442B0B"/>
    <w:rsid w:val="00444D4C"/>
    <w:rsid w:val="00445F41"/>
    <w:rsid w:val="00451D19"/>
    <w:rsid w:val="00454B5A"/>
    <w:rsid w:val="004614EF"/>
    <w:rsid w:val="00462D43"/>
    <w:rsid w:val="004665C8"/>
    <w:rsid w:val="00467AE9"/>
    <w:rsid w:val="00474911"/>
    <w:rsid w:val="0047645D"/>
    <w:rsid w:val="00493B56"/>
    <w:rsid w:val="0049570F"/>
    <w:rsid w:val="004A0AAF"/>
    <w:rsid w:val="004B3DEE"/>
    <w:rsid w:val="004B5B43"/>
    <w:rsid w:val="004B6D85"/>
    <w:rsid w:val="004C7F45"/>
    <w:rsid w:val="004E4862"/>
    <w:rsid w:val="004E5B6C"/>
    <w:rsid w:val="004E6E9E"/>
    <w:rsid w:val="0050304E"/>
    <w:rsid w:val="00503C3F"/>
    <w:rsid w:val="00507DAD"/>
    <w:rsid w:val="00510957"/>
    <w:rsid w:val="00510DCD"/>
    <w:rsid w:val="00511A53"/>
    <w:rsid w:val="00512C59"/>
    <w:rsid w:val="00515408"/>
    <w:rsid w:val="005230D8"/>
    <w:rsid w:val="005401CF"/>
    <w:rsid w:val="00542445"/>
    <w:rsid w:val="00546E25"/>
    <w:rsid w:val="00550C32"/>
    <w:rsid w:val="00552A5B"/>
    <w:rsid w:val="00553674"/>
    <w:rsid w:val="00560BB4"/>
    <w:rsid w:val="00577415"/>
    <w:rsid w:val="00596810"/>
    <w:rsid w:val="005A52C1"/>
    <w:rsid w:val="005B0CF0"/>
    <w:rsid w:val="005B1B61"/>
    <w:rsid w:val="005B4A53"/>
    <w:rsid w:val="005B6E7F"/>
    <w:rsid w:val="005C1082"/>
    <w:rsid w:val="005C2497"/>
    <w:rsid w:val="005C38F0"/>
    <w:rsid w:val="005C5CEB"/>
    <w:rsid w:val="005D105B"/>
    <w:rsid w:val="005D621F"/>
    <w:rsid w:val="005E4356"/>
    <w:rsid w:val="00607B14"/>
    <w:rsid w:val="00611CBC"/>
    <w:rsid w:val="0061379D"/>
    <w:rsid w:val="0061784D"/>
    <w:rsid w:val="0062136D"/>
    <w:rsid w:val="00623DB9"/>
    <w:rsid w:val="0063475A"/>
    <w:rsid w:val="0063601E"/>
    <w:rsid w:val="00641CFD"/>
    <w:rsid w:val="00641F12"/>
    <w:rsid w:val="0064565A"/>
    <w:rsid w:val="006608C0"/>
    <w:rsid w:val="00662EA8"/>
    <w:rsid w:val="00662F30"/>
    <w:rsid w:val="00665C20"/>
    <w:rsid w:val="00670403"/>
    <w:rsid w:val="00676C99"/>
    <w:rsid w:val="0068076F"/>
    <w:rsid w:val="00682108"/>
    <w:rsid w:val="006821A4"/>
    <w:rsid w:val="00682614"/>
    <w:rsid w:val="00682B03"/>
    <w:rsid w:val="00687A07"/>
    <w:rsid w:val="006A2800"/>
    <w:rsid w:val="006A369E"/>
    <w:rsid w:val="006A6B6A"/>
    <w:rsid w:val="006B17D4"/>
    <w:rsid w:val="006B34E2"/>
    <w:rsid w:val="006B777D"/>
    <w:rsid w:val="006C5BCC"/>
    <w:rsid w:val="006D20B6"/>
    <w:rsid w:val="006D34A8"/>
    <w:rsid w:val="006D371D"/>
    <w:rsid w:val="006E2FAB"/>
    <w:rsid w:val="006E4045"/>
    <w:rsid w:val="006F04E8"/>
    <w:rsid w:val="00711C11"/>
    <w:rsid w:val="00715F64"/>
    <w:rsid w:val="007277AA"/>
    <w:rsid w:val="00732851"/>
    <w:rsid w:val="00733CB1"/>
    <w:rsid w:val="00734C32"/>
    <w:rsid w:val="00740F68"/>
    <w:rsid w:val="007429A3"/>
    <w:rsid w:val="00746823"/>
    <w:rsid w:val="00746AA7"/>
    <w:rsid w:val="00766DB9"/>
    <w:rsid w:val="00766E3C"/>
    <w:rsid w:val="007823BF"/>
    <w:rsid w:val="00792822"/>
    <w:rsid w:val="007A0E44"/>
    <w:rsid w:val="007A7921"/>
    <w:rsid w:val="007B0CFE"/>
    <w:rsid w:val="007B213C"/>
    <w:rsid w:val="007B3D84"/>
    <w:rsid w:val="007B5D2E"/>
    <w:rsid w:val="007D126D"/>
    <w:rsid w:val="007D494A"/>
    <w:rsid w:val="00815562"/>
    <w:rsid w:val="00822789"/>
    <w:rsid w:val="00830D72"/>
    <w:rsid w:val="00832668"/>
    <w:rsid w:val="00832807"/>
    <w:rsid w:val="00832D1E"/>
    <w:rsid w:val="00842180"/>
    <w:rsid w:val="00850635"/>
    <w:rsid w:val="0085704E"/>
    <w:rsid w:val="0086010E"/>
    <w:rsid w:val="00861648"/>
    <w:rsid w:val="00862D4D"/>
    <w:rsid w:val="0086323D"/>
    <w:rsid w:val="00863E35"/>
    <w:rsid w:val="00873666"/>
    <w:rsid w:val="00875DBD"/>
    <w:rsid w:val="00876E04"/>
    <w:rsid w:val="00893A2E"/>
    <w:rsid w:val="00896F34"/>
    <w:rsid w:val="008A0492"/>
    <w:rsid w:val="008A175D"/>
    <w:rsid w:val="008A3A01"/>
    <w:rsid w:val="008A44A9"/>
    <w:rsid w:val="008A6F74"/>
    <w:rsid w:val="008B33B4"/>
    <w:rsid w:val="008B5497"/>
    <w:rsid w:val="008D6423"/>
    <w:rsid w:val="008E049B"/>
    <w:rsid w:val="008E3250"/>
    <w:rsid w:val="008E46A9"/>
    <w:rsid w:val="008F67C9"/>
    <w:rsid w:val="009116C5"/>
    <w:rsid w:val="00911748"/>
    <w:rsid w:val="009132A4"/>
    <w:rsid w:val="00915936"/>
    <w:rsid w:val="00916236"/>
    <w:rsid w:val="00923FCB"/>
    <w:rsid w:val="00925588"/>
    <w:rsid w:val="0092615C"/>
    <w:rsid w:val="0093200F"/>
    <w:rsid w:val="0094658E"/>
    <w:rsid w:val="00946896"/>
    <w:rsid w:val="009535AD"/>
    <w:rsid w:val="00954643"/>
    <w:rsid w:val="009574ED"/>
    <w:rsid w:val="00973352"/>
    <w:rsid w:val="00975FE5"/>
    <w:rsid w:val="00984089"/>
    <w:rsid w:val="0098436A"/>
    <w:rsid w:val="00986EBC"/>
    <w:rsid w:val="00992D57"/>
    <w:rsid w:val="009977C3"/>
    <w:rsid w:val="009A0D3F"/>
    <w:rsid w:val="009A2C39"/>
    <w:rsid w:val="009C0A37"/>
    <w:rsid w:val="009E18CB"/>
    <w:rsid w:val="009E4408"/>
    <w:rsid w:val="009F01C3"/>
    <w:rsid w:val="009F0A22"/>
    <w:rsid w:val="009F1411"/>
    <w:rsid w:val="009F2AE1"/>
    <w:rsid w:val="009F57FD"/>
    <w:rsid w:val="00A064C0"/>
    <w:rsid w:val="00A15156"/>
    <w:rsid w:val="00A155F2"/>
    <w:rsid w:val="00A17F5C"/>
    <w:rsid w:val="00A2294E"/>
    <w:rsid w:val="00A3673A"/>
    <w:rsid w:val="00A37D6A"/>
    <w:rsid w:val="00A41D1C"/>
    <w:rsid w:val="00A447BB"/>
    <w:rsid w:val="00A44BCC"/>
    <w:rsid w:val="00A46081"/>
    <w:rsid w:val="00A46512"/>
    <w:rsid w:val="00A47631"/>
    <w:rsid w:val="00A514F1"/>
    <w:rsid w:val="00A54B8E"/>
    <w:rsid w:val="00A57FE8"/>
    <w:rsid w:val="00A6560C"/>
    <w:rsid w:val="00A672B9"/>
    <w:rsid w:val="00A752BC"/>
    <w:rsid w:val="00A82861"/>
    <w:rsid w:val="00A85AAF"/>
    <w:rsid w:val="00A8778C"/>
    <w:rsid w:val="00A94637"/>
    <w:rsid w:val="00A94CA6"/>
    <w:rsid w:val="00A9689B"/>
    <w:rsid w:val="00AA14F2"/>
    <w:rsid w:val="00AB1AB2"/>
    <w:rsid w:val="00AB2DB2"/>
    <w:rsid w:val="00AC53E9"/>
    <w:rsid w:val="00AD1AD6"/>
    <w:rsid w:val="00AD7ED2"/>
    <w:rsid w:val="00AE42FF"/>
    <w:rsid w:val="00AF008D"/>
    <w:rsid w:val="00AF2557"/>
    <w:rsid w:val="00AF59C6"/>
    <w:rsid w:val="00B036ED"/>
    <w:rsid w:val="00B07E5D"/>
    <w:rsid w:val="00B10840"/>
    <w:rsid w:val="00B1099F"/>
    <w:rsid w:val="00B134E4"/>
    <w:rsid w:val="00B14636"/>
    <w:rsid w:val="00B17113"/>
    <w:rsid w:val="00B17D80"/>
    <w:rsid w:val="00B308C2"/>
    <w:rsid w:val="00B32B4C"/>
    <w:rsid w:val="00B33F4D"/>
    <w:rsid w:val="00B521B3"/>
    <w:rsid w:val="00B5622C"/>
    <w:rsid w:val="00B57B66"/>
    <w:rsid w:val="00B6083A"/>
    <w:rsid w:val="00B637CA"/>
    <w:rsid w:val="00B713EA"/>
    <w:rsid w:val="00B7194B"/>
    <w:rsid w:val="00B71B4C"/>
    <w:rsid w:val="00B75485"/>
    <w:rsid w:val="00B840A4"/>
    <w:rsid w:val="00B95BB5"/>
    <w:rsid w:val="00BA1D98"/>
    <w:rsid w:val="00BB3143"/>
    <w:rsid w:val="00BB3CD7"/>
    <w:rsid w:val="00BB5A9A"/>
    <w:rsid w:val="00BB7333"/>
    <w:rsid w:val="00BE19B1"/>
    <w:rsid w:val="00BE2454"/>
    <w:rsid w:val="00BE2AD4"/>
    <w:rsid w:val="00BE2CF1"/>
    <w:rsid w:val="00BE3A7B"/>
    <w:rsid w:val="00BF478C"/>
    <w:rsid w:val="00BF51D4"/>
    <w:rsid w:val="00C02FB9"/>
    <w:rsid w:val="00C03509"/>
    <w:rsid w:val="00C04466"/>
    <w:rsid w:val="00C11EA3"/>
    <w:rsid w:val="00C212F8"/>
    <w:rsid w:val="00C261A4"/>
    <w:rsid w:val="00C46868"/>
    <w:rsid w:val="00C479E2"/>
    <w:rsid w:val="00C71DD7"/>
    <w:rsid w:val="00C7247F"/>
    <w:rsid w:val="00C82CA1"/>
    <w:rsid w:val="00C835A6"/>
    <w:rsid w:val="00C83A2F"/>
    <w:rsid w:val="00C841FE"/>
    <w:rsid w:val="00C95C65"/>
    <w:rsid w:val="00C9658B"/>
    <w:rsid w:val="00C9738B"/>
    <w:rsid w:val="00C9785D"/>
    <w:rsid w:val="00CA0D08"/>
    <w:rsid w:val="00CC38FA"/>
    <w:rsid w:val="00CD1765"/>
    <w:rsid w:val="00CE5EE9"/>
    <w:rsid w:val="00CF04CE"/>
    <w:rsid w:val="00CF0E3D"/>
    <w:rsid w:val="00D05306"/>
    <w:rsid w:val="00D057C3"/>
    <w:rsid w:val="00D05C22"/>
    <w:rsid w:val="00D35111"/>
    <w:rsid w:val="00D5716C"/>
    <w:rsid w:val="00D61A07"/>
    <w:rsid w:val="00D733C2"/>
    <w:rsid w:val="00D7416A"/>
    <w:rsid w:val="00D83965"/>
    <w:rsid w:val="00D9076F"/>
    <w:rsid w:val="00D90EEA"/>
    <w:rsid w:val="00D91112"/>
    <w:rsid w:val="00D92D53"/>
    <w:rsid w:val="00DA447F"/>
    <w:rsid w:val="00DB1DA0"/>
    <w:rsid w:val="00DB4D5A"/>
    <w:rsid w:val="00DB5645"/>
    <w:rsid w:val="00DC19B5"/>
    <w:rsid w:val="00DD461B"/>
    <w:rsid w:val="00DD4F77"/>
    <w:rsid w:val="00DD7862"/>
    <w:rsid w:val="00DE025B"/>
    <w:rsid w:val="00DE4993"/>
    <w:rsid w:val="00DE4C1A"/>
    <w:rsid w:val="00DF4D22"/>
    <w:rsid w:val="00DF53C6"/>
    <w:rsid w:val="00E001EA"/>
    <w:rsid w:val="00E04C51"/>
    <w:rsid w:val="00E0761A"/>
    <w:rsid w:val="00E118E4"/>
    <w:rsid w:val="00E133B5"/>
    <w:rsid w:val="00E16B77"/>
    <w:rsid w:val="00E24F52"/>
    <w:rsid w:val="00E2591F"/>
    <w:rsid w:val="00E30548"/>
    <w:rsid w:val="00E331A9"/>
    <w:rsid w:val="00E3452C"/>
    <w:rsid w:val="00E357AF"/>
    <w:rsid w:val="00E3618B"/>
    <w:rsid w:val="00E3778A"/>
    <w:rsid w:val="00E407DC"/>
    <w:rsid w:val="00E60568"/>
    <w:rsid w:val="00E643D6"/>
    <w:rsid w:val="00E645D4"/>
    <w:rsid w:val="00E71265"/>
    <w:rsid w:val="00E72299"/>
    <w:rsid w:val="00E7322E"/>
    <w:rsid w:val="00E766D8"/>
    <w:rsid w:val="00E76F63"/>
    <w:rsid w:val="00EA0950"/>
    <w:rsid w:val="00EA0C94"/>
    <w:rsid w:val="00EA54E4"/>
    <w:rsid w:val="00EB0B06"/>
    <w:rsid w:val="00EB52DB"/>
    <w:rsid w:val="00EB7D96"/>
    <w:rsid w:val="00EC4415"/>
    <w:rsid w:val="00EC49E6"/>
    <w:rsid w:val="00EC722F"/>
    <w:rsid w:val="00ED0F78"/>
    <w:rsid w:val="00ED2DE7"/>
    <w:rsid w:val="00ED5D69"/>
    <w:rsid w:val="00EE270B"/>
    <w:rsid w:val="00EE2800"/>
    <w:rsid w:val="00EE6487"/>
    <w:rsid w:val="00EF55C6"/>
    <w:rsid w:val="00EF57BA"/>
    <w:rsid w:val="00EF7AE0"/>
    <w:rsid w:val="00F0255C"/>
    <w:rsid w:val="00F169F0"/>
    <w:rsid w:val="00F17EDA"/>
    <w:rsid w:val="00F17FBB"/>
    <w:rsid w:val="00F21047"/>
    <w:rsid w:val="00F23E77"/>
    <w:rsid w:val="00F269E7"/>
    <w:rsid w:val="00F3140C"/>
    <w:rsid w:val="00F32804"/>
    <w:rsid w:val="00F3389D"/>
    <w:rsid w:val="00F4257B"/>
    <w:rsid w:val="00F4360F"/>
    <w:rsid w:val="00F62689"/>
    <w:rsid w:val="00F63341"/>
    <w:rsid w:val="00F76C68"/>
    <w:rsid w:val="00F77582"/>
    <w:rsid w:val="00F94325"/>
    <w:rsid w:val="00F95843"/>
    <w:rsid w:val="00FA6E7B"/>
    <w:rsid w:val="00FA74BC"/>
    <w:rsid w:val="00FB183B"/>
    <w:rsid w:val="00FB2230"/>
    <w:rsid w:val="00FB53AE"/>
    <w:rsid w:val="00FC37E0"/>
    <w:rsid w:val="00FC515B"/>
    <w:rsid w:val="00FD2155"/>
    <w:rsid w:val="00FD234D"/>
    <w:rsid w:val="00FE4CC3"/>
    <w:rsid w:val="00FF4B44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2F6A"/>
  <w15:docId w15:val="{F2AF9445-8608-4605-AD80-A7D1F14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4C0"/>
  </w:style>
  <w:style w:type="paragraph" w:styleId="Nagwek1">
    <w:name w:val="heading 1"/>
    <w:basedOn w:val="Normalny"/>
    <w:next w:val="Normalny"/>
    <w:link w:val="Nagwek1Znak"/>
    <w:qFormat/>
    <w:rsid w:val="003C56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0568"/>
    <w:pPr>
      <w:keepNext/>
      <w:keepLines/>
      <w:numPr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8A3A01"/>
    <w:pPr>
      <w:numPr>
        <w:ilvl w:val="1"/>
        <w:numId w:val="3"/>
      </w:numPr>
      <w:spacing w:line="360" w:lineRule="auto"/>
      <w:outlineLvl w:val="2"/>
    </w:pPr>
    <w:rPr>
      <w:rFonts w:asciiTheme="majorHAnsi" w:hAnsiTheme="majorHAnsi"/>
      <w:b/>
      <w:color w:val="365F91" w:themeColor="accent1" w:themeShade="B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1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B5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F76C68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6C6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E2FA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E2FAB"/>
    <w:rPr>
      <w:sz w:val="16"/>
      <w:szCs w:val="16"/>
    </w:rPr>
  </w:style>
  <w:style w:type="paragraph" w:styleId="Tytu">
    <w:name w:val="Title"/>
    <w:basedOn w:val="Normalny"/>
    <w:link w:val="TytuZnak"/>
    <w:qFormat/>
    <w:rsid w:val="006E2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FA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C566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4C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4C0B"/>
  </w:style>
  <w:style w:type="character" w:customStyle="1" w:styleId="Nagwek9Znak">
    <w:name w:val="Nagłówek 9 Znak"/>
    <w:basedOn w:val="Domylnaczcionkaakapitu"/>
    <w:link w:val="Nagwek9"/>
    <w:rsid w:val="001D61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">
    <w:name w:val="Styl"/>
    <w:rsid w:val="001D6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1A"/>
  </w:style>
  <w:style w:type="paragraph" w:styleId="Stopka">
    <w:name w:val="footer"/>
    <w:basedOn w:val="Normalny"/>
    <w:link w:val="StopkaZnak"/>
    <w:unhideWhenUsed/>
    <w:rsid w:val="0013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1A"/>
  </w:style>
  <w:style w:type="paragraph" w:styleId="Tekstpodstawowy">
    <w:name w:val="Body Text"/>
    <w:basedOn w:val="Normalny"/>
    <w:link w:val="TekstpodstawowyZnak"/>
    <w:uiPriority w:val="99"/>
    <w:unhideWhenUsed/>
    <w:rsid w:val="00F436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3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86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F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F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F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F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F95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010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A5245"/>
    <w:pPr>
      <w:tabs>
        <w:tab w:val="right" w:leader="dot" w:pos="9062"/>
      </w:tabs>
      <w:spacing w:after="100"/>
    </w:pPr>
    <w:rPr>
      <w:rFonts w:asciiTheme="majorHAnsi" w:hAnsiTheme="majorHAnsi"/>
      <w:noProof/>
      <w:color w:val="365F91" w:themeColor="accent1" w:themeShade="BF"/>
      <w:sz w:val="24"/>
    </w:rPr>
  </w:style>
  <w:style w:type="character" w:styleId="Hipercze">
    <w:name w:val="Hyperlink"/>
    <w:basedOn w:val="Domylnaczcionkaakapitu"/>
    <w:uiPriority w:val="99"/>
    <w:unhideWhenUsed/>
    <w:rsid w:val="0086010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0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64565A"/>
    <w:pPr>
      <w:tabs>
        <w:tab w:val="left" w:pos="660"/>
        <w:tab w:val="right" w:leader="dot" w:pos="9062"/>
      </w:tabs>
      <w:spacing w:after="100"/>
      <w:ind w:left="220"/>
    </w:pPr>
    <w:rPr>
      <w:rFonts w:asciiTheme="majorHAnsi" w:hAnsiTheme="majorHAnsi"/>
      <w:noProof/>
      <w:color w:val="365F91" w:themeColor="accent1" w:themeShade="BF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A3A01"/>
    <w:rPr>
      <w:rFonts w:asciiTheme="majorHAnsi" w:hAnsiTheme="majorHAnsi"/>
      <w:b/>
      <w:color w:val="365F91" w:themeColor="accent1" w:themeShade="B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64565A"/>
    <w:pPr>
      <w:spacing w:after="100"/>
      <w:ind w:left="440"/>
    </w:pPr>
  </w:style>
  <w:style w:type="table" w:styleId="Tabela-Siatka">
    <w:name w:val="Table Grid"/>
    <w:basedOn w:val="Standardowy"/>
    <w:uiPriority w:val="59"/>
    <w:rsid w:val="0046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66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4045-41E8-4206-83E5-9D2A8DAB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2040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Burzyński</dc:creator>
  <cp:lastModifiedBy>ROG</cp:lastModifiedBy>
  <cp:revision>4</cp:revision>
  <cp:lastPrinted>2023-11-28T09:32:00Z</cp:lastPrinted>
  <dcterms:created xsi:type="dcterms:W3CDTF">2024-08-09T09:28:00Z</dcterms:created>
  <dcterms:modified xsi:type="dcterms:W3CDTF">2024-08-09T09:59:00Z</dcterms:modified>
</cp:coreProperties>
</file>